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D" w:rsidRDefault="00CE0411" w:rsidP="001709C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Město – vývoj, struktura</w:t>
      </w:r>
      <w:r w:rsidR="004B1D62">
        <w:rPr>
          <w:rFonts w:asciiTheme="minorHAnsi" w:hAnsiTheme="minorHAnsi"/>
          <w:b/>
          <w:sz w:val="22"/>
        </w:rPr>
        <w:t xml:space="preserve">, </w:t>
      </w:r>
      <w:r w:rsidR="007F2E1B">
        <w:rPr>
          <w:rFonts w:asciiTheme="minorHAnsi" w:hAnsiTheme="minorHAnsi"/>
          <w:b/>
          <w:sz w:val="22"/>
        </w:rPr>
        <w:t>sítě</w:t>
      </w:r>
    </w:p>
    <w:p w:rsidR="00F669A8" w:rsidRPr="00F669A8" w:rsidRDefault="00F669A8" w:rsidP="001709CD">
      <w:pPr>
        <w:rPr>
          <w:rFonts w:asciiTheme="minorHAnsi" w:hAnsiTheme="minorHAnsi"/>
          <w:b/>
          <w:sz w:val="22"/>
        </w:rPr>
      </w:pPr>
    </w:p>
    <w:p w:rsidR="001709CD" w:rsidRPr="001709CD" w:rsidRDefault="00CE0411" w:rsidP="001709CD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V Česku máme díky dlouhé historické kontinuitě velmi hustou sídelní síť. Tvoří ji sídla různé velikosti i významu. Obecně je dělíme na sídla venkovská a města.</w:t>
      </w:r>
      <w:r w:rsidR="00873E84">
        <w:rPr>
          <w:rFonts w:asciiTheme="minorHAnsi" w:hAnsiTheme="minorHAnsi"/>
          <w:i/>
          <w:sz w:val="22"/>
        </w:rPr>
        <w:t xml:space="preserve"> Jediná fakticky platná definice města je u nás administrativní. Tedy městem je sídlo, které tak nazýváme</w:t>
      </w:r>
      <w:r w:rsidR="0020678E">
        <w:rPr>
          <w:rFonts w:asciiTheme="minorHAnsi" w:hAnsiTheme="minorHAnsi"/>
          <w:i/>
          <w:sz w:val="22"/>
        </w:rPr>
        <w:t>,</w:t>
      </w:r>
      <w:r w:rsidR="00873E84">
        <w:rPr>
          <w:rFonts w:asciiTheme="minorHAnsi" w:hAnsiTheme="minorHAnsi"/>
          <w:i/>
          <w:sz w:val="22"/>
        </w:rPr>
        <w:t xml:space="preserve"> a jeho obecní úřad je úřadem městským, případně magistrátem (statutární město). Existují ale mnohé pohledy, které jdou hlouběji a snaží se definovat město na základě určitých kritérií</w:t>
      </w:r>
      <w:r w:rsidR="00CA634D">
        <w:rPr>
          <w:rFonts w:asciiTheme="minorHAnsi" w:hAnsiTheme="minorHAnsi"/>
          <w:i/>
          <w:sz w:val="22"/>
        </w:rPr>
        <w:t>,</w:t>
      </w:r>
      <w:r w:rsidR="00873E84">
        <w:rPr>
          <w:rFonts w:asciiTheme="minorHAnsi" w:hAnsiTheme="minorHAnsi"/>
          <w:i/>
          <w:sz w:val="22"/>
        </w:rPr>
        <w:t xml:space="preserve"> a to jak měřitelných (například počet obyvatel)</w:t>
      </w:r>
      <w:r w:rsidR="00CA634D">
        <w:rPr>
          <w:rFonts w:asciiTheme="minorHAnsi" w:hAnsiTheme="minorHAnsi"/>
          <w:i/>
          <w:sz w:val="22"/>
        </w:rPr>
        <w:t>,</w:t>
      </w:r>
      <w:r w:rsidR="00873E84">
        <w:rPr>
          <w:rFonts w:asciiTheme="minorHAnsi" w:hAnsiTheme="minorHAnsi"/>
          <w:i/>
          <w:sz w:val="22"/>
        </w:rPr>
        <w:t xml:space="preserve"> tak méně jednoznačných (například životní styl). Geografie měst je poměrně mladá věda</w:t>
      </w:r>
      <w:r w:rsidR="00D755FB">
        <w:rPr>
          <w:rFonts w:asciiTheme="minorHAnsi" w:hAnsiTheme="minorHAnsi"/>
          <w:i/>
          <w:sz w:val="22"/>
        </w:rPr>
        <w:t xml:space="preserve"> (2. pol. 20. století), která kombinuje poznatky mnoha odvětví. Jejím cílem je pochopit zákonitosti procesů, které v městském prostoru probíhají</w:t>
      </w:r>
      <w:r w:rsidR="0020678E">
        <w:rPr>
          <w:rFonts w:asciiTheme="minorHAnsi" w:hAnsiTheme="minorHAnsi"/>
          <w:i/>
          <w:sz w:val="22"/>
        </w:rPr>
        <w:t>,</w:t>
      </w:r>
      <w:r w:rsidR="00D755FB">
        <w:rPr>
          <w:rFonts w:asciiTheme="minorHAnsi" w:hAnsiTheme="minorHAnsi"/>
          <w:i/>
          <w:sz w:val="22"/>
        </w:rPr>
        <w:t xml:space="preserve"> a využít je k lepšímu a efektivnějšímu plánování.</w:t>
      </w:r>
    </w:p>
    <w:p w:rsidR="001709CD" w:rsidRPr="001709CD" w:rsidRDefault="001709CD" w:rsidP="001709CD">
      <w:pPr>
        <w:rPr>
          <w:rFonts w:asciiTheme="minorHAnsi" w:hAnsiTheme="minorHAnsi"/>
          <w:i/>
          <w:sz w:val="22"/>
        </w:rPr>
      </w:pPr>
    </w:p>
    <w:p w:rsidR="001709CD" w:rsidRDefault="001709CD" w:rsidP="001709CD">
      <w:pPr>
        <w:rPr>
          <w:rFonts w:asciiTheme="minorHAnsi" w:hAnsiTheme="minorHAnsi"/>
          <w:b/>
          <w:sz w:val="22"/>
        </w:rPr>
      </w:pPr>
      <w:r w:rsidRPr="001709CD">
        <w:rPr>
          <w:rFonts w:asciiTheme="minorHAnsi" w:hAnsiTheme="minorHAnsi"/>
          <w:b/>
          <w:sz w:val="22"/>
        </w:rPr>
        <w:t xml:space="preserve">1) </w:t>
      </w:r>
      <w:r w:rsidR="00D755FB">
        <w:rPr>
          <w:rFonts w:asciiTheme="minorHAnsi" w:hAnsiTheme="minorHAnsi"/>
          <w:b/>
          <w:sz w:val="22"/>
        </w:rPr>
        <w:t xml:space="preserve">V následujícím výběru jsou sociologické charakteristiky obyvatelstva. </w:t>
      </w:r>
      <w:r w:rsidR="00D755FB" w:rsidRPr="006D1CC2">
        <w:rPr>
          <w:rFonts w:asciiTheme="minorHAnsi" w:hAnsiTheme="minorHAnsi"/>
          <w:b/>
          <w:sz w:val="22"/>
          <w:u w:val="single"/>
        </w:rPr>
        <w:t>Podtrhněte tři z nich</w:t>
      </w:r>
      <w:r w:rsidR="00D755FB">
        <w:rPr>
          <w:rFonts w:asciiTheme="minorHAnsi" w:hAnsiTheme="minorHAnsi"/>
          <w:b/>
          <w:sz w:val="22"/>
        </w:rPr>
        <w:t>, které jsou charakteristické pro městský způsob života.</w:t>
      </w:r>
    </w:p>
    <w:p w:rsidR="006D1CC2" w:rsidRDefault="00B16E51" w:rsidP="006D1CC2">
      <w:pPr>
        <w:jc w:val="center"/>
        <w:rPr>
          <w:rFonts w:asciiTheme="minorHAnsi" w:hAnsiTheme="minorHAnsi"/>
          <w:i/>
          <w:sz w:val="22"/>
        </w:rPr>
      </w:pPr>
      <w:r w:rsidRPr="006D1CC2">
        <w:rPr>
          <w:rFonts w:asciiTheme="minorHAnsi" w:hAnsiTheme="minorHAnsi"/>
          <w:i/>
          <w:sz w:val="22"/>
        </w:rPr>
        <w:t>zapojení</w:t>
      </w:r>
      <w:r w:rsidR="00F471DD" w:rsidRPr="006D1CC2">
        <w:rPr>
          <w:rFonts w:asciiTheme="minorHAnsi" w:hAnsiTheme="minorHAnsi"/>
          <w:i/>
          <w:sz w:val="22"/>
        </w:rPr>
        <w:t xml:space="preserve"> do spolkového života – nižší počet společenských kontaktů – vysoká míra anonymity</w:t>
      </w:r>
    </w:p>
    <w:p w:rsidR="00F471DD" w:rsidRPr="006D1CC2" w:rsidRDefault="00D61EDF" w:rsidP="006D1CC2">
      <w:pPr>
        <w:jc w:val="center"/>
        <w:rPr>
          <w:rFonts w:asciiTheme="minorHAnsi" w:hAnsiTheme="minorHAnsi"/>
          <w:i/>
          <w:sz w:val="22"/>
        </w:rPr>
      </w:pPr>
      <w:r w:rsidRPr="006D1CC2">
        <w:rPr>
          <w:rFonts w:asciiTheme="minorHAnsi" w:hAnsiTheme="minorHAnsi"/>
          <w:i/>
          <w:sz w:val="22"/>
        </w:rPr>
        <w:t>koncentra</w:t>
      </w:r>
      <w:r w:rsidR="00B16E51" w:rsidRPr="006D1CC2">
        <w:rPr>
          <w:rFonts w:asciiTheme="minorHAnsi" w:hAnsiTheme="minorHAnsi"/>
          <w:i/>
          <w:sz w:val="22"/>
        </w:rPr>
        <w:t xml:space="preserve">ce </w:t>
      </w:r>
      <w:r w:rsidR="001A6B3A" w:rsidRPr="006D1CC2">
        <w:rPr>
          <w:rFonts w:asciiTheme="minorHAnsi" w:hAnsiTheme="minorHAnsi"/>
          <w:i/>
          <w:sz w:val="22"/>
        </w:rPr>
        <w:t>zločinnosti</w:t>
      </w:r>
      <w:r w:rsidR="00B16E51" w:rsidRPr="006D1CC2">
        <w:rPr>
          <w:rFonts w:asciiTheme="minorHAnsi" w:hAnsiTheme="minorHAnsi"/>
          <w:i/>
          <w:sz w:val="22"/>
        </w:rPr>
        <w:t xml:space="preserve"> – vyšší podíl zaměstnanosti v zemědělství – dojížďka za službami</w:t>
      </w:r>
    </w:p>
    <w:p w:rsidR="001709CD" w:rsidRPr="001709CD" w:rsidRDefault="001709CD" w:rsidP="001709CD">
      <w:pPr>
        <w:rPr>
          <w:rFonts w:asciiTheme="minorHAnsi" w:hAnsiTheme="minorHAnsi"/>
          <w:sz w:val="22"/>
        </w:rPr>
      </w:pPr>
    </w:p>
    <w:p w:rsidR="001709CD" w:rsidRDefault="001709CD" w:rsidP="001709CD">
      <w:pPr>
        <w:rPr>
          <w:rFonts w:asciiTheme="minorHAnsi" w:hAnsiTheme="minorHAnsi"/>
          <w:b/>
          <w:sz w:val="22"/>
        </w:rPr>
      </w:pPr>
      <w:r w:rsidRPr="001709CD">
        <w:rPr>
          <w:rFonts w:asciiTheme="minorHAnsi" w:hAnsiTheme="minorHAnsi"/>
          <w:b/>
          <w:sz w:val="22"/>
        </w:rPr>
        <w:t>2)</w:t>
      </w:r>
      <w:r w:rsidR="007174FC">
        <w:rPr>
          <w:rFonts w:asciiTheme="minorHAnsi" w:hAnsiTheme="minorHAnsi"/>
          <w:b/>
          <w:sz w:val="22"/>
        </w:rPr>
        <w:t xml:space="preserve"> </w:t>
      </w:r>
      <w:r w:rsidR="001A6B3A">
        <w:rPr>
          <w:rFonts w:asciiTheme="minorHAnsi" w:hAnsiTheme="minorHAnsi"/>
          <w:b/>
          <w:sz w:val="22"/>
        </w:rPr>
        <w:t>V</w:t>
      </w:r>
      <w:r w:rsidR="006D1CC2">
        <w:rPr>
          <w:rFonts w:asciiTheme="minorHAnsi" w:hAnsiTheme="minorHAnsi"/>
          <w:b/>
          <w:sz w:val="22"/>
        </w:rPr>
        <w:t xml:space="preserve"> současnosti </w:t>
      </w:r>
      <w:r w:rsidR="001A6B3A">
        <w:rPr>
          <w:rFonts w:asciiTheme="minorHAnsi" w:hAnsiTheme="minorHAnsi"/>
          <w:b/>
          <w:sz w:val="22"/>
        </w:rPr>
        <w:t>se míra urbanizace v ČR pohybuje kolem 75</w:t>
      </w:r>
      <w:r w:rsidR="0020678E">
        <w:rPr>
          <w:rFonts w:asciiTheme="minorHAnsi" w:hAnsiTheme="minorHAnsi"/>
          <w:b/>
          <w:sz w:val="22"/>
        </w:rPr>
        <w:t xml:space="preserve"> </w:t>
      </w:r>
      <w:r w:rsidR="001A6B3A">
        <w:rPr>
          <w:rFonts w:asciiTheme="minorHAnsi" w:hAnsiTheme="minorHAnsi"/>
          <w:b/>
          <w:sz w:val="22"/>
        </w:rPr>
        <w:t>%. Samotný urbanizační proces se však znatelně zkomplikoval a rozlišujeme několik procesů, které můžeme pozorovat. Přiřaď k termínu správné vysvětlení.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990"/>
        <w:gridCol w:w="3546"/>
        <w:gridCol w:w="1268"/>
      </w:tblGrid>
      <w:tr w:rsidR="001A6B3A" w:rsidTr="001A6B3A">
        <w:tc>
          <w:tcPr>
            <w:tcW w:w="3823" w:type="dxa"/>
            <w:shd w:val="clear" w:color="auto" w:fill="BFBFBF" w:themeFill="background1" w:themeFillShade="BF"/>
          </w:tcPr>
          <w:p w:rsidR="001A6B3A" w:rsidRDefault="001A6B3A" w:rsidP="001709C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termín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A6B3A" w:rsidRDefault="001A6B3A" w:rsidP="001709C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číslo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1A6B3A" w:rsidRDefault="001A6B3A" w:rsidP="001709C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termín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1A6B3A" w:rsidRDefault="001A6B3A" w:rsidP="001709C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číslo</w:t>
            </w:r>
          </w:p>
        </w:tc>
      </w:tr>
      <w:tr w:rsidR="001A6B3A" w:rsidTr="001A6B3A">
        <w:tc>
          <w:tcPr>
            <w:tcW w:w="3823" w:type="dxa"/>
          </w:tcPr>
          <w:p w:rsidR="001A6B3A" w:rsidRPr="004B1D62" w:rsidRDefault="00FC7580" w:rsidP="001709CD">
            <w:pPr>
              <w:rPr>
                <w:sz w:val="22"/>
              </w:rPr>
            </w:pPr>
            <w:proofErr w:type="spellStart"/>
            <w:r w:rsidRPr="004B1D62">
              <w:rPr>
                <w:sz w:val="22"/>
              </w:rPr>
              <w:t>deurbanizace</w:t>
            </w:r>
            <w:proofErr w:type="spellEnd"/>
            <w:r w:rsidRPr="004B1D62">
              <w:rPr>
                <w:sz w:val="22"/>
              </w:rPr>
              <w:t xml:space="preserve"> (</w:t>
            </w:r>
            <w:proofErr w:type="spellStart"/>
            <w:r w:rsidRPr="004B1D62">
              <w:rPr>
                <w:sz w:val="22"/>
              </w:rPr>
              <w:t>desurbanizace</w:t>
            </w:r>
            <w:proofErr w:type="spellEnd"/>
            <w:r w:rsidRPr="004B1D62">
              <w:rPr>
                <w:sz w:val="22"/>
              </w:rPr>
              <w:t>)</w:t>
            </w:r>
          </w:p>
        </w:tc>
        <w:tc>
          <w:tcPr>
            <w:tcW w:w="990" w:type="dxa"/>
          </w:tcPr>
          <w:p w:rsidR="001A6B3A" w:rsidRPr="004B1D62" w:rsidRDefault="001A6B3A" w:rsidP="001709CD">
            <w:pPr>
              <w:rPr>
                <w:sz w:val="22"/>
              </w:rPr>
            </w:pPr>
          </w:p>
        </w:tc>
        <w:tc>
          <w:tcPr>
            <w:tcW w:w="3546" w:type="dxa"/>
          </w:tcPr>
          <w:p w:rsidR="001A6B3A" w:rsidRPr="004B1D62" w:rsidRDefault="00FC7580" w:rsidP="001709CD">
            <w:pPr>
              <w:rPr>
                <w:sz w:val="22"/>
              </w:rPr>
            </w:pPr>
            <w:proofErr w:type="spellStart"/>
            <w:r w:rsidRPr="004B1D62">
              <w:rPr>
                <w:sz w:val="22"/>
              </w:rPr>
              <w:t>reurbanizace</w:t>
            </w:r>
            <w:proofErr w:type="spellEnd"/>
            <w:r w:rsidR="001A6B3A" w:rsidRPr="004B1D62">
              <w:rPr>
                <w:sz w:val="22"/>
              </w:rPr>
              <w:t xml:space="preserve"> (</w:t>
            </w:r>
            <w:proofErr w:type="spellStart"/>
            <w:r w:rsidR="001A6B3A" w:rsidRPr="004B1D62">
              <w:rPr>
                <w:sz w:val="22"/>
              </w:rPr>
              <w:t>gentrifikace</w:t>
            </w:r>
            <w:proofErr w:type="spellEnd"/>
            <w:r w:rsidR="001A6B3A" w:rsidRPr="004B1D62">
              <w:rPr>
                <w:sz w:val="22"/>
              </w:rPr>
              <w:t>)</w:t>
            </w:r>
          </w:p>
        </w:tc>
        <w:tc>
          <w:tcPr>
            <w:tcW w:w="1268" w:type="dxa"/>
          </w:tcPr>
          <w:p w:rsidR="001A6B3A" w:rsidRDefault="001A6B3A" w:rsidP="001709CD">
            <w:pPr>
              <w:rPr>
                <w:b/>
                <w:sz w:val="22"/>
              </w:rPr>
            </w:pPr>
          </w:p>
        </w:tc>
      </w:tr>
      <w:tr w:rsidR="001A6B3A" w:rsidTr="001A6B3A">
        <w:tc>
          <w:tcPr>
            <w:tcW w:w="3823" w:type="dxa"/>
          </w:tcPr>
          <w:p w:rsidR="001A6B3A" w:rsidRPr="004B1D62" w:rsidRDefault="001A6B3A" w:rsidP="001709CD">
            <w:pPr>
              <w:rPr>
                <w:sz w:val="22"/>
              </w:rPr>
            </w:pPr>
            <w:r w:rsidRPr="004B1D62">
              <w:rPr>
                <w:sz w:val="22"/>
              </w:rPr>
              <w:t>urbanizace</w:t>
            </w:r>
          </w:p>
        </w:tc>
        <w:tc>
          <w:tcPr>
            <w:tcW w:w="990" w:type="dxa"/>
          </w:tcPr>
          <w:p w:rsidR="001A6B3A" w:rsidRPr="004B1D62" w:rsidRDefault="001A6B3A" w:rsidP="001709CD">
            <w:pPr>
              <w:rPr>
                <w:sz w:val="22"/>
              </w:rPr>
            </w:pPr>
          </w:p>
        </w:tc>
        <w:tc>
          <w:tcPr>
            <w:tcW w:w="3546" w:type="dxa"/>
          </w:tcPr>
          <w:p w:rsidR="001A6B3A" w:rsidRPr="004B1D62" w:rsidRDefault="001A6B3A" w:rsidP="001709CD">
            <w:pPr>
              <w:rPr>
                <w:sz w:val="22"/>
              </w:rPr>
            </w:pPr>
            <w:proofErr w:type="spellStart"/>
            <w:r w:rsidRPr="004B1D62">
              <w:rPr>
                <w:sz w:val="22"/>
              </w:rPr>
              <w:t>suburbanizace</w:t>
            </w:r>
            <w:proofErr w:type="spellEnd"/>
          </w:p>
        </w:tc>
        <w:tc>
          <w:tcPr>
            <w:tcW w:w="1268" w:type="dxa"/>
          </w:tcPr>
          <w:p w:rsidR="001A6B3A" w:rsidRDefault="001A6B3A" w:rsidP="001709CD">
            <w:pPr>
              <w:rPr>
                <w:b/>
                <w:sz w:val="22"/>
              </w:rPr>
            </w:pPr>
          </w:p>
        </w:tc>
      </w:tr>
    </w:tbl>
    <w:p w:rsidR="001A6B3A" w:rsidRDefault="001A6B3A" w:rsidP="001709CD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9065"/>
      </w:tblGrid>
      <w:tr w:rsidR="001A6B3A" w:rsidTr="001A6B3A">
        <w:tc>
          <w:tcPr>
            <w:tcW w:w="562" w:type="dxa"/>
            <w:shd w:val="clear" w:color="auto" w:fill="BFBFBF" w:themeFill="background1" w:themeFillShade="BF"/>
          </w:tcPr>
          <w:p w:rsidR="001A6B3A" w:rsidRDefault="001A6B3A" w:rsidP="001A6B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065" w:type="dxa"/>
          </w:tcPr>
          <w:p w:rsidR="001A6B3A" w:rsidRPr="004B1D62" w:rsidRDefault="00FC7580" w:rsidP="001709CD">
            <w:pPr>
              <w:rPr>
                <w:i/>
                <w:sz w:val="22"/>
              </w:rPr>
            </w:pPr>
            <w:r w:rsidRPr="004B1D62">
              <w:rPr>
                <w:i/>
                <w:sz w:val="22"/>
              </w:rPr>
              <w:t xml:space="preserve">proces </w:t>
            </w:r>
            <w:proofErr w:type="spellStart"/>
            <w:r w:rsidRPr="004B1D62">
              <w:rPr>
                <w:i/>
                <w:sz w:val="22"/>
              </w:rPr>
              <w:t>znovuobydlování</w:t>
            </w:r>
            <w:proofErr w:type="spellEnd"/>
            <w:r w:rsidRPr="004B1D62">
              <w:rPr>
                <w:i/>
                <w:sz w:val="22"/>
              </w:rPr>
              <w:t xml:space="preserve"> městských center a průmyslových areálů</w:t>
            </w:r>
            <w:r w:rsidR="0020678E">
              <w:rPr>
                <w:i/>
                <w:sz w:val="22"/>
              </w:rPr>
              <w:t>,</w:t>
            </w:r>
            <w:r w:rsidRPr="004B1D62">
              <w:rPr>
                <w:i/>
                <w:sz w:val="22"/>
              </w:rPr>
              <w:t xml:space="preserve"> vznik luxusního bydlení, obchodních či kancelářských center</w:t>
            </w:r>
          </w:p>
        </w:tc>
      </w:tr>
      <w:tr w:rsidR="001A6B3A" w:rsidTr="001A6B3A">
        <w:tc>
          <w:tcPr>
            <w:tcW w:w="562" w:type="dxa"/>
            <w:shd w:val="clear" w:color="auto" w:fill="BFBFBF" w:themeFill="background1" w:themeFillShade="BF"/>
          </w:tcPr>
          <w:p w:rsidR="001A6B3A" w:rsidRDefault="001A6B3A" w:rsidP="001A6B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65" w:type="dxa"/>
          </w:tcPr>
          <w:p w:rsidR="001A6B3A" w:rsidRPr="004B1D62" w:rsidRDefault="0020678E" w:rsidP="001709C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</w:t>
            </w:r>
            <w:r w:rsidR="00FC7580" w:rsidRPr="004B1D62">
              <w:rPr>
                <w:i/>
                <w:sz w:val="22"/>
              </w:rPr>
              <w:t>ylidňování centra města i blízkého okolí do vzdálenějších venkovských zón, přesun do jiných regionů například v důsledku krize odvětví průmyslu</w:t>
            </w:r>
          </w:p>
        </w:tc>
      </w:tr>
      <w:tr w:rsidR="001A6B3A" w:rsidTr="001A6B3A">
        <w:tc>
          <w:tcPr>
            <w:tcW w:w="562" w:type="dxa"/>
            <w:shd w:val="clear" w:color="auto" w:fill="BFBFBF" w:themeFill="background1" w:themeFillShade="BF"/>
          </w:tcPr>
          <w:p w:rsidR="001A6B3A" w:rsidRDefault="001A6B3A" w:rsidP="001A6B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065" w:type="dxa"/>
          </w:tcPr>
          <w:p w:rsidR="001A6B3A" w:rsidRPr="004B1D62" w:rsidRDefault="001A6B3A" w:rsidP="001709CD">
            <w:pPr>
              <w:rPr>
                <w:i/>
                <w:sz w:val="22"/>
              </w:rPr>
            </w:pPr>
            <w:r w:rsidRPr="004B1D62">
              <w:rPr>
                <w:i/>
                <w:sz w:val="22"/>
              </w:rPr>
              <w:t>rozvoj zástavby na okrajích měst, sídlo se rozvolňuje v prostoru, obyvatelstvo přichází z centra města nebo z venkova</w:t>
            </w:r>
          </w:p>
        </w:tc>
      </w:tr>
      <w:tr w:rsidR="001A6B3A" w:rsidTr="001A6B3A">
        <w:tc>
          <w:tcPr>
            <w:tcW w:w="562" w:type="dxa"/>
            <w:shd w:val="clear" w:color="auto" w:fill="BFBFBF" w:themeFill="background1" w:themeFillShade="BF"/>
          </w:tcPr>
          <w:p w:rsidR="001A6B3A" w:rsidRDefault="001A6B3A" w:rsidP="001A6B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65" w:type="dxa"/>
          </w:tcPr>
          <w:p w:rsidR="001A6B3A" w:rsidRPr="004B1D62" w:rsidRDefault="00FC7580" w:rsidP="001709CD">
            <w:pPr>
              <w:rPr>
                <w:i/>
                <w:sz w:val="22"/>
              </w:rPr>
            </w:pPr>
            <w:r w:rsidRPr="004B1D62">
              <w:rPr>
                <w:i/>
                <w:sz w:val="22"/>
              </w:rPr>
              <w:t>proces</w:t>
            </w:r>
            <w:r w:rsidR="001A6B3A" w:rsidRPr="004B1D62">
              <w:rPr>
                <w:i/>
                <w:sz w:val="22"/>
              </w:rPr>
              <w:t xml:space="preserve"> stěhování obyvatelstva do městských sídel, kde lidí hledají především možnost zaměstnání, rozvoj zástavby v okolí průmyslových areálů</w:t>
            </w:r>
          </w:p>
        </w:tc>
      </w:tr>
    </w:tbl>
    <w:p w:rsidR="001A6B3A" w:rsidRDefault="00FC7580" w:rsidP="001709CD">
      <w:pPr>
        <w:rPr>
          <w:rFonts w:asciiTheme="minorHAnsi" w:hAnsiTheme="minorHAnsi"/>
          <w:b/>
          <w:sz w:val="22"/>
        </w:rPr>
      </w:pPr>
      <w:r w:rsidRPr="006057D8">
        <w:rPr>
          <w:rFonts w:asciiTheme="minorHAnsi" w:hAnsiTheme="minorHAnsi"/>
          <w:b/>
          <w:sz w:val="22"/>
          <w:u w:val="single"/>
        </w:rPr>
        <w:t>Diskutuj:</w:t>
      </w:r>
      <w:r>
        <w:rPr>
          <w:rFonts w:asciiTheme="minorHAnsi" w:hAnsiTheme="minorHAnsi"/>
          <w:b/>
          <w:sz w:val="22"/>
        </w:rPr>
        <w:t xml:space="preserve"> Které z uvedených procesů vídáš obvykle ve svém okolí?</w:t>
      </w:r>
    </w:p>
    <w:p w:rsidR="00FC7580" w:rsidRDefault="00FC7580" w:rsidP="001709CD">
      <w:pPr>
        <w:rPr>
          <w:rFonts w:asciiTheme="minorHAnsi" w:hAnsiTheme="minorHAnsi"/>
          <w:b/>
          <w:sz w:val="22"/>
        </w:rPr>
      </w:pPr>
    </w:p>
    <w:p w:rsidR="006D727F" w:rsidRDefault="00FC7580" w:rsidP="004E1F88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3) </w:t>
      </w:r>
      <w:r w:rsidR="001F4974">
        <w:rPr>
          <w:rFonts w:asciiTheme="minorHAnsi" w:hAnsiTheme="minorHAnsi"/>
          <w:b/>
          <w:sz w:val="22"/>
        </w:rPr>
        <w:t>V průběhu 20. století se vědci (zejména sociologové takzvané „chicagské školy“</w:t>
      </w:r>
      <w:r w:rsidR="0020678E">
        <w:rPr>
          <w:rFonts w:asciiTheme="minorHAnsi" w:hAnsiTheme="minorHAnsi"/>
          <w:b/>
          <w:sz w:val="22"/>
        </w:rPr>
        <w:t>)</w:t>
      </w:r>
      <w:r w:rsidR="001F4974">
        <w:rPr>
          <w:rFonts w:asciiTheme="minorHAnsi" w:hAnsiTheme="minorHAnsi"/>
          <w:b/>
          <w:sz w:val="22"/>
        </w:rPr>
        <w:t xml:space="preserve"> pokoušeli vytvořit obecné modely města. Přiřaď k jednotlivým modelům jejich </w:t>
      </w:r>
      <w:proofErr w:type="gramStart"/>
      <w:r w:rsidR="001F4974">
        <w:rPr>
          <w:rFonts w:asciiTheme="minorHAnsi" w:hAnsiTheme="minorHAnsi"/>
          <w:b/>
          <w:sz w:val="22"/>
        </w:rPr>
        <w:t>popis</w:t>
      </w:r>
      <w:r w:rsidR="0020678E">
        <w:rPr>
          <w:rFonts w:asciiTheme="minorHAnsi" w:hAnsiTheme="minorHAnsi"/>
          <w:b/>
          <w:sz w:val="22"/>
        </w:rPr>
        <w:t xml:space="preserve"> (A–</w:t>
      </w:r>
      <w:r w:rsidR="006C7B2D">
        <w:rPr>
          <w:rFonts w:asciiTheme="minorHAnsi" w:hAnsiTheme="minorHAnsi"/>
          <w:b/>
          <w:sz w:val="22"/>
        </w:rPr>
        <w:t>C)</w:t>
      </w:r>
      <w:r w:rsidR="001F4974">
        <w:rPr>
          <w:rFonts w:asciiTheme="minorHAnsi" w:hAnsiTheme="minorHAnsi"/>
          <w:b/>
          <w:sz w:val="22"/>
        </w:rPr>
        <w:t>.</w:t>
      </w:r>
      <w:proofErr w:type="gramEnd"/>
    </w:p>
    <w:tbl>
      <w:tblPr>
        <w:tblStyle w:val="Mkatabulky"/>
        <w:tblW w:w="10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29"/>
        <w:gridCol w:w="3430"/>
        <w:gridCol w:w="3430"/>
      </w:tblGrid>
      <w:tr w:rsidR="001F4974" w:rsidTr="00A33D32">
        <w:trPr>
          <w:trHeight w:val="3480"/>
        </w:trPr>
        <w:tc>
          <w:tcPr>
            <w:tcW w:w="3429" w:type="dxa"/>
          </w:tcPr>
          <w:p w:rsidR="001F4974" w:rsidRDefault="006C7B2D" w:rsidP="004E1F8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2CE369" wp14:editId="49B7DEF9">
                  <wp:extent cx="2052955" cy="2070100"/>
                  <wp:effectExtent l="0" t="0" r="4445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955" cy="20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1F4974" w:rsidRDefault="006C7B2D" w:rsidP="004E1F8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32CA48" wp14:editId="48E4BC4F">
                  <wp:extent cx="2053590" cy="2215515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590" cy="221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1F4974" w:rsidRDefault="006C7B2D" w:rsidP="004E1F8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71805A" wp14:editId="362FD69A">
                  <wp:extent cx="2200000" cy="2266667"/>
                  <wp:effectExtent l="0" t="0" r="0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2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D32" w:rsidTr="00021D28">
        <w:trPr>
          <w:trHeight w:val="249"/>
        </w:trPr>
        <w:tc>
          <w:tcPr>
            <w:tcW w:w="10289" w:type="dxa"/>
            <w:gridSpan w:val="3"/>
          </w:tcPr>
          <w:p w:rsidR="00A33D32" w:rsidRPr="00A33D32" w:rsidRDefault="00A33D32" w:rsidP="004E1F8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 – centrální obchodní zóna, 2 – zóna průmyslu</w:t>
            </w:r>
            <w:r w:rsidR="00021D28">
              <w:rPr>
                <w:noProof/>
                <w:sz w:val="22"/>
              </w:rPr>
              <w:t>, 3 – zóna bydlení nižší třídy, 4 – zóna bydlení vyšší třídy</w:t>
            </w:r>
          </w:p>
        </w:tc>
      </w:tr>
    </w:tbl>
    <w:p w:rsidR="001F4974" w:rsidRPr="006057D8" w:rsidRDefault="006057D8" w:rsidP="006057D8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i/>
          <w:sz w:val="22"/>
        </w:rPr>
      </w:pPr>
      <w:r w:rsidRPr="006057D8">
        <w:rPr>
          <w:rFonts w:asciiTheme="minorHAnsi" w:hAnsiTheme="minorHAnsi"/>
          <w:i/>
          <w:sz w:val="22"/>
        </w:rPr>
        <w:t>(</w:t>
      </w:r>
      <w:r w:rsidR="004B1D62" w:rsidRPr="006057D8">
        <w:rPr>
          <w:rFonts w:asciiTheme="minorHAnsi" w:hAnsiTheme="minorHAnsi"/>
          <w:i/>
          <w:sz w:val="22"/>
        </w:rPr>
        <w:t>Obrázky upraveny podle https://wikisofia.cz</w:t>
      </w:r>
      <w:r w:rsidRPr="006057D8">
        <w:rPr>
          <w:rFonts w:asciiTheme="minorHAnsi" w:hAnsiTheme="minorHAnsi"/>
          <w:i/>
          <w:sz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137C5A" w:rsidRPr="00F34CBB" w:rsidTr="006C7B2D">
        <w:tc>
          <w:tcPr>
            <w:tcW w:w="3066" w:type="dxa"/>
            <w:shd w:val="clear" w:color="auto" w:fill="D9D9D9" w:themeFill="background1" w:themeFillShade="D9"/>
          </w:tcPr>
          <w:p w:rsidR="00137C5A" w:rsidRPr="00F34CBB" w:rsidRDefault="006C7B2D" w:rsidP="006057D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A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:rsidR="00137C5A" w:rsidRPr="00F34CBB" w:rsidRDefault="006C7B2D" w:rsidP="006057D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:rsidR="00137C5A" w:rsidRPr="00F34CBB" w:rsidRDefault="006C7B2D" w:rsidP="006057D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</w:tr>
      <w:tr w:rsidR="00137C5A" w:rsidRPr="00F34CBB" w:rsidTr="006C7B2D">
        <w:tc>
          <w:tcPr>
            <w:tcW w:w="3066" w:type="dxa"/>
          </w:tcPr>
          <w:p w:rsidR="00137C5A" w:rsidRPr="007F2E1B" w:rsidRDefault="006C7B2D" w:rsidP="00CC632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sz w:val="22"/>
              </w:rPr>
            </w:pPr>
            <w:r w:rsidRPr="007F2E1B">
              <w:rPr>
                <w:i/>
                <w:sz w:val="22"/>
                <w:szCs w:val="30"/>
              </w:rPr>
              <w:t xml:space="preserve">Model </w:t>
            </w:r>
            <w:r w:rsidR="00CC6324" w:rsidRPr="007F2E1B">
              <w:rPr>
                <w:i/>
                <w:sz w:val="22"/>
                <w:szCs w:val="30"/>
              </w:rPr>
              <w:t xml:space="preserve">nazývaný jako </w:t>
            </w:r>
            <w:r w:rsidR="00CC6324" w:rsidRPr="007F2E1B">
              <w:rPr>
                <w:b/>
                <w:i/>
                <w:sz w:val="22"/>
                <w:szCs w:val="30"/>
              </w:rPr>
              <w:t>„zónový</w:t>
            </w:r>
            <w:r w:rsidR="00021D28" w:rsidRPr="007F2E1B">
              <w:rPr>
                <w:b/>
                <w:i/>
                <w:sz w:val="22"/>
                <w:szCs w:val="30"/>
              </w:rPr>
              <w:t xml:space="preserve"> model</w:t>
            </w:r>
            <w:r w:rsidR="00CC6324" w:rsidRPr="007F2E1B">
              <w:rPr>
                <w:b/>
                <w:i/>
                <w:sz w:val="22"/>
                <w:szCs w:val="30"/>
              </w:rPr>
              <w:t>“</w:t>
            </w:r>
            <w:r w:rsidR="00CC6324" w:rsidRPr="007F2E1B">
              <w:rPr>
                <w:i/>
                <w:sz w:val="22"/>
                <w:szCs w:val="30"/>
              </w:rPr>
              <w:t xml:space="preserve"> byl dílem Ernsta </w:t>
            </w:r>
            <w:proofErr w:type="spellStart"/>
            <w:r w:rsidR="00CC6324" w:rsidRPr="007F2E1B">
              <w:rPr>
                <w:i/>
                <w:sz w:val="22"/>
                <w:szCs w:val="30"/>
              </w:rPr>
              <w:t>Burgesse</w:t>
            </w:r>
            <w:proofErr w:type="spellEnd"/>
            <w:r w:rsidR="00CC6324" w:rsidRPr="007F2E1B">
              <w:rPr>
                <w:i/>
                <w:sz w:val="22"/>
              </w:rPr>
              <w:t xml:space="preserve"> </w:t>
            </w:r>
            <w:r w:rsidR="00CA634D">
              <w:rPr>
                <w:i/>
                <w:sz w:val="22"/>
              </w:rPr>
              <w:t>v</w:t>
            </w:r>
            <w:r w:rsidR="00CC6324" w:rsidRPr="007F2E1B">
              <w:rPr>
                <w:i/>
                <w:sz w:val="22"/>
              </w:rPr>
              <w:t xml:space="preserve">e 20. letech 20. století. Tento sociolog použil jako modelové město Chicago. </w:t>
            </w:r>
            <w:r w:rsidR="00A33D32" w:rsidRPr="007F2E1B">
              <w:rPr>
                <w:i/>
                <w:sz w:val="22"/>
              </w:rPr>
              <w:t xml:space="preserve">Klíčovou veličinou je vzdálenost od centra. </w:t>
            </w:r>
            <w:r w:rsidR="00CC6324" w:rsidRPr="007F2E1B">
              <w:rPr>
                <w:i/>
                <w:sz w:val="22"/>
              </w:rPr>
              <w:t>Přes mnohé nedostatky je pro svou jednoduchost stále zmiňován.</w:t>
            </w:r>
          </w:p>
        </w:tc>
        <w:tc>
          <w:tcPr>
            <w:tcW w:w="3066" w:type="dxa"/>
          </w:tcPr>
          <w:p w:rsidR="00137C5A" w:rsidRPr="007F2E1B" w:rsidRDefault="00CC6324" w:rsidP="002D46D2">
            <w:pPr>
              <w:rPr>
                <w:i/>
                <w:sz w:val="22"/>
                <w:szCs w:val="30"/>
              </w:rPr>
            </w:pPr>
            <w:r w:rsidRPr="007F2E1B">
              <w:rPr>
                <w:i/>
                <w:sz w:val="22"/>
                <w:szCs w:val="30"/>
              </w:rPr>
              <w:t xml:space="preserve">V 30. letech 20. století představil </w:t>
            </w:r>
            <w:proofErr w:type="spellStart"/>
            <w:r w:rsidRPr="007F2E1B">
              <w:rPr>
                <w:i/>
                <w:sz w:val="22"/>
                <w:szCs w:val="30"/>
              </w:rPr>
              <w:t>Homer</w:t>
            </w:r>
            <w:proofErr w:type="spellEnd"/>
            <w:r w:rsidRPr="007F2E1B">
              <w:rPr>
                <w:i/>
                <w:sz w:val="22"/>
                <w:szCs w:val="30"/>
              </w:rPr>
              <w:t xml:space="preserve"> </w:t>
            </w:r>
            <w:proofErr w:type="spellStart"/>
            <w:r w:rsidRPr="007F2E1B">
              <w:rPr>
                <w:i/>
                <w:sz w:val="22"/>
                <w:szCs w:val="30"/>
              </w:rPr>
              <w:t>Hoyt</w:t>
            </w:r>
            <w:proofErr w:type="spellEnd"/>
            <w:r w:rsidRPr="007F2E1B">
              <w:rPr>
                <w:i/>
                <w:sz w:val="22"/>
                <w:szCs w:val="30"/>
              </w:rPr>
              <w:t xml:space="preserve"> takzvaný </w:t>
            </w:r>
            <w:r w:rsidRPr="007F2E1B">
              <w:rPr>
                <w:b/>
                <w:i/>
                <w:sz w:val="22"/>
                <w:szCs w:val="30"/>
              </w:rPr>
              <w:t>„sektorový model“</w:t>
            </w:r>
            <w:r w:rsidRPr="007F2E1B">
              <w:rPr>
                <w:i/>
                <w:sz w:val="22"/>
                <w:szCs w:val="30"/>
              </w:rPr>
              <w:t>, který vytvořil na základě a</w:t>
            </w:r>
            <w:r w:rsidR="00A33D32" w:rsidRPr="007F2E1B">
              <w:rPr>
                <w:i/>
                <w:sz w:val="22"/>
                <w:szCs w:val="30"/>
              </w:rPr>
              <w:t>na</w:t>
            </w:r>
            <w:r w:rsidRPr="007F2E1B">
              <w:rPr>
                <w:i/>
                <w:sz w:val="22"/>
                <w:szCs w:val="30"/>
              </w:rPr>
              <w:t xml:space="preserve">lýzy </w:t>
            </w:r>
            <w:r w:rsidR="00A33D32" w:rsidRPr="007F2E1B">
              <w:rPr>
                <w:i/>
                <w:sz w:val="22"/>
                <w:szCs w:val="30"/>
              </w:rPr>
              <w:t xml:space="preserve">výše nájemného. Velký význam v něm mají dopravní tepny (silnice, železnice) podél nichž se koncentrují jednotlivé sektory. </w:t>
            </w:r>
          </w:p>
        </w:tc>
        <w:tc>
          <w:tcPr>
            <w:tcW w:w="3066" w:type="dxa"/>
          </w:tcPr>
          <w:p w:rsidR="00137C5A" w:rsidRPr="007F2E1B" w:rsidRDefault="00A33D32" w:rsidP="00021D28">
            <w:pPr>
              <w:rPr>
                <w:i/>
                <w:sz w:val="22"/>
                <w:szCs w:val="30"/>
              </w:rPr>
            </w:pPr>
            <w:r w:rsidRPr="007F2E1B">
              <w:rPr>
                <w:i/>
                <w:sz w:val="22"/>
                <w:szCs w:val="30"/>
              </w:rPr>
              <w:t xml:space="preserve">Model vytvořený v polovině 20. století Ch. </w:t>
            </w:r>
            <w:proofErr w:type="spellStart"/>
            <w:r w:rsidRPr="007F2E1B">
              <w:rPr>
                <w:i/>
                <w:sz w:val="22"/>
                <w:szCs w:val="30"/>
              </w:rPr>
              <w:t>Harrisem</w:t>
            </w:r>
            <w:proofErr w:type="spellEnd"/>
            <w:r w:rsidRPr="007F2E1B">
              <w:rPr>
                <w:i/>
                <w:sz w:val="22"/>
                <w:szCs w:val="30"/>
              </w:rPr>
              <w:t xml:space="preserve"> a E. </w:t>
            </w:r>
            <w:proofErr w:type="spellStart"/>
            <w:r w:rsidRPr="007F2E1B">
              <w:rPr>
                <w:i/>
                <w:sz w:val="22"/>
                <w:szCs w:val="30"/>
              </w:rPr>
              <w:t>Ullmanem</w:t>
            </w:r>
            <w:proofErr w:type="spellEnd"/>
            <w:r w:rsidRPr="007F2E1B">
              <w:rPr>
                <w:i/>
                <w:sz w:val="22"/>
                <w:szCs w:val="30"/>
              </w:rPr>
              <w:t xml:space="preserve"> </w:t>
            </w:r>
            <w:r w:rsidR="00021D28" w:rsidRPr="007F2E1B">
              <w:rPr>
                <w:i/>
                <w:sz w:val="22"/>
                <w:szCs w:val="30"/>
              </w:rPr>
              <w:t xml:space="preserve">nazývaný také jako </w:t>
            </w:r>
            <w:r w:rsidR="00021D28" w:rsidRPr="007F2E1B">
              <w:rPr>
                <w:b/>
                <w:i/>
                <w:sz w:val="22"/>
                <w:szCs w:val="30"/>
              </w:rPr>
              <w:t>„</w:t>
            </w:r>
            <w:proofErr w:type="spellStart"/>
            <w:r w:rsidR="00021D28" w:rsidRPr="007F2E1B">
              <w:rPr>
                <w:b/>
                <w:i/>
                <w:sz w:val="22"/>
                <w:szCs w:val="30"/>
              </w:rPr>
              <w:t>vícejádrový</w:t>
            </w:r>
            <w:proofErr w:type="spellEnd"/>
            <w:r w:rsidR="00021D28" w:rsidRPr="007F2E1B">
              <w:rPr>
                <w:b/>
                <w:i/>
                <w:sz w:val="22"/>
                <w:szCs w:val="30"/>
              </w:rPr>
              <w:t xml:space="preserve">“. </w:t>
            </w:r>
            <w:r w:rsidRPr="007F2E1B">
              <w:rPr>
                <w:i/>
                <w:sz w:val="22"/>
                <w:szCs w:val="30"/>
              </w:rPr>
              <w:t xml:space="preserve">Využívá </w:t>
            </w:r>
            <w:r w:rsidR="00021D28" w:rsidRPr="007F2E1B">
              <w:rPr>
                <w:i/>
                <w:sz w:val="22"/>
                <w:szCs w:val="30"/>
              </w:rPr>
              <w:t>stej</w:t>
            </w:r>
            <w:r w:rsidRPr="007F2E1B">
              <w:rPr>
                <w:i/>
                <w:sz w:val="22"/>
                <w:szCs w:val="30"/>
              </w:rPr>
              <w:t>né typy zón jako předcházející modely, ale tvrdí, že typické město má více jader, z nichž každé má specifickou funkci a navazují na něj jiné sektory.</w:t>
            </w:r>
          </w:p>
        </w:tc>
      </w:tr>
    </w:tbl>
    <w:p w:rsidR="00021D28" w:rsidRDefault="00021D28" w:rsidP="0027712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 w:rsidRPr="006057D8">
        <w:rPr>
          <w:rFonts w:asciiTheme="minorHAnsi" w:hAnsiTheme="minorHAnsi"/>
          <w:b/>
          <w:sz w:val="22"/>
          <w:u w:val="single"/>
        </w:rPr>
        <w:t>Diskutuj:</w:t>
      </w:r>
      <w:r>
        <w:rPr>
          <w:rFonts w:asciiTheme="minorHAnsi" w:hAnsiTheme="minorHAnsi"/>
          <w:b/>
          <w:sz w:val="22"/>
        </w:rPr>
        <w:t xml:space="preserve"> Je možné některé rysy modelů dosadit i do vašeho (případně nejbližšího) města? Který z modelů by mu nejvíce odpovídal? Pokuste se na mapu vašeho města nakreslit jednotlivé sektory dle barev.</w:t>
      </w:r>
    </w:p>
    <w:p w:rsidR="00021D28" w:rsidRDefault="00021D28" w:rsidP="0027712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</w:p>
    <w:p w:rsidR="00021D28" w:rsidRDefault="00021D28" w:rsidP="0027712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4) </w:t>
      </w:r>
      <w:r w:rsidR="00C06D74">
        <w:rPr>
          <w:rFonts w:asciiTheme="minorHAnsi" w:hAnsiTheme="minorHAnsi"/>
          <w:b/>
          <w:sz w:val="22"/>
        </w:rPr>
        <w:t xml:space="preserve">Ačkoliv </w:t>
      </w:r>
      <w:r w:rsidR="00C06D74" w:rsidRPr="004B1D62">
        <w:rPr>
          <w:rFonts w:asciiTheme="minorHAnsi" w:hAnsiTheme="minorHAnsi"/>
          <w:b/>
          <w:sz w:val="22"/>
          <w:u w:val="single"/>
        </w:rPr>
        <w:t>reálný svět není ideální</w:t>
      </w:r>
      <w:r w:rsidR="00C06D74">
        <w:rPr>
          <w:rFonts w:asciiTheme="minorHAnsi" w:hAnsiTheme="minorHAnsi"/>
          <w:b/>
          <w:sz w:val="22"/>
        </w:rPr>
        <w:t>, snažili se geografové popisovat zákonitosti rozmístění sídel. Nejznámější je „teorie centrálních míst“</w:t>
      </w:r>
      <w:r w:rsidR="00C06D74" w:rsidRPr="00C06D74">
        <w:rPr>
          <w:rFonts w:asciiTheme="minorHAnsi" w:hAnsiTheme="minorHAnsi"/>
          <w:b/>
          <w:sz w:val="22"/>
        </w:rPr>
        <w:t xml:space="preserve"> </w:t>
      </w:r>
      <w:r w:rsidR="00C06D74">
        <w:rPr>
          <w:rFonts w:asciiTheme="minorHAnsi" w:hAnsiTheme="minorHAnsi"/>
          <w:b/>
          <w:sz w:val="22"/>
        </w:rPr>
        <w:t xml:space="preserve">Waltera </w:t>
      </w:r>
      <w:proofErr w:type="spellStart"/>
      <w:r w:rsidR="00C06D74">
        <w:rPr>
          <w:rFonts w:asciiTheme="minorHAnsi" w:hAnsiTheme="minorHAnsi"/>
          <w:b/>
          <w:sz w:val="22"/>
        </w:rPr>
        <w:t>Christal</w:t>
      </w:r>
      <w:r w:rsidR="00CA634D">
        <w:rPr>
          <w:rFonts w:asciiTheme="minorHAnsi" w:hAnsiTheme="minorHAnsi"/>
          <w:b/>
          <w:sz w:val="22"/>
        </w:rPr>
        <w:t>l</w:t>
      </w:r>
      <w:r w:rsidR="00C06D74">
        <w:rPr>
          <w:rFonts w:asciiTheme="minorHAnsi" w:hAnsiTheme="minorHAnsi"/>
          <w:b/>
          <w:sz w:val="22"/>
        </w:rPr>
        <w:t>era</w:t>
      </w:r>
      <w:proofErr w:type="spellEnd"/>
      <w:r w:rsidR="00C06D74">
        <w:rPr>
          <w:rFonts w:asciiTheme="minorHAnsi" w:hAnsiTheme="minorHAnsi"/>
          <w:b/>
          <w:sz w:val="22"/>
        </w:rPr>
        <w:t xml:space="preserve"> z 30. let 20 století. Vyšel z předpokladu, že sídla koncentrují různé množství a kvalitu služeb, které uspokojují požadavky spotřebitelů. Využijte běžné mapové aplikace (například Open street map) a pokuste se </w:t>
      </w:r>
      <w:r w:rsidR="006057D8">
        <w:rPr>
          <w:rFonts w:asciiTheme="minorHAnsi" w:hAnsiTheme="minorHAnsi"/>
          <w:b/>
          <w:sz w:val="22"/>
        </w:rPr>
        <w:t>určit úroveň vybraných</w:t>
      </w:r>
      <w:r w:rsidR="00C06D74">
        <w:rPr>
          <w:rFonts w:asciiTheme="minorHAnsi" w:hAnsiTheme="minorHAnsi"/>
          <w:b/>
          <w:sz w:val="22"/>
        </w:rPr>
        <w:t xml:space="preserve"> síd</w:t>
      </w:r>
      <w:r w:rsidR="006057D8">
        <w:rPr>
          <w:rFonts w:asciiTheme="minorHAnsi" w:hAnsiTheme="minorHAnsi"/>
          <w:b/>
          <w:sz w:val="22"/>
        </w:rPr>
        <w:t>el</w:t>
      </w:r>
      <w:r w:rsidR="00C06D74">
        <w:rPr>
          <w:rFonts w:asciiTheme="minorHAnsi" w:hAnsiTheme="minorHAnsi"/>
          <w:b/>
          <w:sz w:val="22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C06D74" w:rsidTr="00191286">
        <w:tc>
          <w:tcPr>
            <w:tcW w:w="5807" w:type="dxa"/>
          </w:tcPr>
          <w:p w:rsidR="00C06D74" w:rsidRDefault="00C06D74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1F602ED" wp14:editId="2B4F9413">
                  <wp:extent cx="3383971" cy="3609975"/>
                  <wp:effectExtent l="0" t="0" r="698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103" cy="362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E1B" w:rsidRDefault="007F2E1B" w:rsidP="007F2E1B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</w:rPr>
            </w:pPr>
            <w:r w:rsidRPr="007F2E1B">
              <w:rPr>
                <w:i/>
                <w:sz w:val="22"/>
              </w:rPr>
              <w:t>Upraveno podle: https://cronodon.com</w:t>
            </w:r>
          </w:p>
        </w:tc>
        <w:tc>
          <w:tcPr>
            <w:tcW w:w="3820" w:type="dxa"/>
          </w:tcPr>
          <w:p w:rsidR="00C06D74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Vybraná sídla: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Semanín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Pardubice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Korouhev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Sebranice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Litomyšl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Osík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Svitavy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Ústí nad Orlicí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Polička</w:t>
            </w:r>
          </w:p>
          <w:p w:rsidR="002B5E03" w:rsidRPr="004B1D62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Řetůvka</w:t>
            </w:r>
          </w:p>
          <w:p w:rsidR="002B5E03" w:rsidRDefault="002B5E03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</w:p>
          <w:p w:rsidR="002B5E03" w:rsidRDefault="003F036F" w:rsidP="002B5E0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Z nabídky podtrhni</w:t>
            </w:r>
            <w:r w:rsidR="002B5E03">
              <w:rPr>
                <w:b/>
                <w:sz w:val="22"/>
              </w:rPr>
              <w:t xml:space="preserve"> tři kritéria, na </w:t>
            </w:r>
            <w:r>
              <w:rPr>
                <w:b/>
                <w:sz w:val="22"/>
              </w:rPr>
              <w:t xml:space="preserve">jejichž </w:t>
            </w:r>
            <w:r w:rsidR="002B5E03">
              <w:rPr>
                <w:b/>
                <w:sz w:val="22"/>
              </w:rPr>
              <w:t xml:space="preserve">základě </w:t>
            </w:r>
            <w:r>
              <w:rPr>
                <w:b/>
                <w:sz w:val="22"/>
              </w:rPr>
              <w:t>můžeme rozhodnout o úrovni:</w:t>
            </w:r>
          </w:p>
          <w:p w:rsidR="003F036F" w:rsidRPr="004B1D62" w:rsidRDefault="003F036F" w:rsidP="003F036F">
            <w:pPr>
              <w:rPr>
                <w:sz w:val="22"/>
              </w:rPr>
            </w:pPr>
            <w:r w:rsidRPr="004B1D62">
              <w:rPr>
                <w:sz w:val="20"/>
              </w:rPr>
              <w:t>-</w:t>
            </w:r>
            <w:r w:rsidRPr="004B1D62">
              <w:rPr>
                <w:sz w:val="22"/>
              </w:rPr>
              <w:t xml:space="preserve"> v obci je průmyslový závod</w:t>
            </w:r>
          </w:p>
          <w:p w:rsidR="003F036F" w:rsidRPr="004B1D62" w:rsidRDefault="003F036F" w:rsidP="003F036F">
            <w:pPr>
              <w:rPr>
                <w:sz w:val="22"/>
              </w:rPr>
            </w:pPr>
            <w:r w:rsidRPr="004B1D62">
              <w:rPr>
                <w:sz w:val="22"/>
              </w:rPr>
              <w:t>- počet obyvatel</w:t>
            </w:r>
          </w:p>
          <w:p w:rsidR="003F036F" w:rsidRPr="004B1D62" w:rsidRDefault="003F036F" w:rsidP="003F036F">
            <w:pPr>
              <w:rPr>
                <w:sz w:val="22"/>
              </w:rPr>
            </w:pPr>
            <w:r w:rsidRPr="004B1D62">
              <w:rPr>
                <w:sz w:val="22"/>
              </w:rPr>
              <w:t>- administrativní úroveň</w:t>
            </w:r>
          </w:p>
          <w:p w:rsidR="003F036F" w:rsidRPr="004B1D62" w:rsidRDefault="003F036F" w:rsidP="003F036F">
            <w:pPr>
              <w:rPr>
                <w:sz w:val="22"/>
              </w:rPr>
            </w:pPr>
            <w:r w:rsidRPr="004B1D62">
              <w:rPr>
                <w:sz w:val="22"/>
              </w:rPr>
              <w:t>- obcí prochází významná komunikace</w:t>
            </w:r>
          </w:p>
          <w:p w:rsidR="003F036F" w:rsidRPr="004B1D62" w:rsidRDefault="003F036F" w:rsidP="003F036F">
            <w:pPr>
              <w:rPr>
                <w:sz w:val="22"/>
              </w:rPr>
            </w:pPr>
            <w:r w:rsidRPr="004B1D62">
              <w:rPr>
                <w:sz w:val="22"/>
              </w:rPr>
              <w:t>- v obci je kulturní dům</w:t>
            </w:r>
          </w:p>
          <w:p w:rsidR="002B5E03" w:rsidRDefault="003F036F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 w:rsidRPr="004B1D62">
              <w:rPr>
                <w:sz w:val="22"/>
              </w:rPr>
              <w:t>- počet a význam</w:t>
            </w:r>
            <w:r w:rsidR="00191286" w:rsidRPr="004B1D62">
              <w:rPr>
                <w:sz w:val="22"/>
              </w:rPr>
              <w:t xml:space="preserve"> dopravních spojení</w:t>
            </w:r>
          </w:p>
        </w:tc>
      </w:tr>
      <w:tr w:rsidR="00191286" w:rsidTr="00191286">
        <w:trPr>
          <w:trHeight w:val="675"/>
        </w:trPr>
        <w:tc>
          <w:tcPr>
            <w:tcW w:w="9627" w:type="dxa"/>
            <w:gridSpan w:val="2"/>
          </w:tcPr>
          <w:p w:rsidR="00191286" w:rsidRDefault="00191286" w:rsidP="0027712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Obec, v níž žiji ______________________ bych </w:t>
            </w:r>
            <w:proofErr w:type="gramStart"/>
            <w:r w:rsidR="00A92E2F">
              <w:rPr>
                <w:b/>
                <w:sz w:val="22"/>
              </w:rPr>
              <w:t>umístil(a) na</w:t>
            </w:r>
            <w:proofErr w:type="gramEnd"/>
            <w:r>
              <w:rPr>
                <w:b/>
                <w:sz w:val="22"/>
              </w:rPr>
              <w:t xml:space="preserve"> ____ úroveň, protože …</w:t>
            </w:r>
          </w:p>
        </w:tc>
      </w:tr>
    </w:tbl>
    <w:p w:rsidR="002B5E03" w:rsidRDefault="002B5E03" w:rsidP="0027712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</w:p>
    <w:p w:rsidR="00AF16C1" w:rsidRDefault="00191286" w:rsidP="0027712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Ohodnoť poznatky získané v dnešní hodině (odpovídej ANO/NE). Sestav doplňující otázku.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  <w:gridCol w:w="701"/>
      </w:tblGrid>
      <w:tr w:rsidR="00191286" w:rsidTr="006057D8">
        <w:tc>
          <w:tcPr>
            <w:tcW w:w="8926" w:type="dxa"/>
          </w:tcPr>
          <w:p w:rsidR="00191286" w:rsidRPr="006057D8" w:rsidRDefault="006057D8" w:rsidP="006057D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</w:t>
            </w:r>
            <w:r w:rsidR="00191286" w:rsidRPr="006057D8">
              <w:rPr>
                <w:i/>
                <w:sz w:val="22"/>
              </w:rPr>
              <w:t>o</w:t>
            </w:r>
            <w:r>
              <w:rPr>
                <w:i/>
                <w:sz w:val="22"/>
              </w:rPr>
              <w:t>rovnám</w:t>
            </w:r>
            <w:r w:rsidR="00191286" w:rsidRPr="006057D8">
              <w:rPr>
                <w:i/>
                <w:sz w:val="22"/>
              </w:rPr>
              <w:t xml:space="preserve"> život ve</w:t>
            </w:r>
            <w:r>
              <w:rPr>
                <w:i/>
                <w:sz w:val="22"/>
              </w:rPr>
              <w:t xml:space="preserve"> městě a na venkově a mám</w:t>
            </w:r>
            <w:r w:rsidR="00191286" w:rsidRPr="006057D8">
              <w:rPr>
                <w:i/>
                <w:sz w:val="22"/>
              </w:rPr>
              <w:t xml:space="preserve"> názor na to, </w:t>
            </w:r>
            <w:r>
              <w:rPr>
                <w:i/>
                <w:sz w:val="22"/>
              </w:rPr>
              <w:t>kde bych chtěl v budoucnu žít.</w:t>
            </w:r>
          </w:p>
        </w:tc>
        <w:tc>
          <w:tcPr>
            <w:tcW w:w="701" w:type="dxa"/>
          </w:tcPr>
          <w:p w:rsidR="00191286" w:rsidRDefault="00191286" w:rsidP="00F507A6">
            <w:pPr>
              <w:rPr>
                <w:b/>
                <w:sz w:val="22"/>
              </w:rPr>
            </w:pPr>
          </w:p>
        </w:tc>
      </w:tr>
      <w:tr w:rsidR="00191286" w:rsidTr="006057D8">
        <w:tc>
          <w:tcPr>
            <w:tcW w:w="8926" w:type="dxa"/>
          </w:tcPr>
          <w:p w:rsidR="00191286" w:rsidRPr="006057D8" w:rsidRDefault="00191286" w:rsidP="00F507A6">
            <w:pPr>
              <w:rPr>
                <w:i/>
                <w:sz w:val="22"/>
              </w:rPr>
            </w:pPr>
            <w:r w:rsidRPr="006057D8">
              <w:rPr>
                <w:i/>
                <w:sz w:val="22"/>
              </w:rPr>
              <w:t>Na základě příkladů z okolí umím popsat procesy související s urbanizací.</w:t>
            </w:r>
          </w:p>
        </w:tc>
        <w:tc>
          <w:tcPr>
            <w:tcW w:w="701" w:type="dxa"/>
          </w:tcPr>
          <w:p w:rsidR="00191286" w:rsidRDefault="00191286" w:rsidP="00F507A6">
            <w:pPr>
              <w:rPr>
                <w:b/>
                <w:sz w:val="22"/>
              </w:rPr>
            </w:pPr>
          </w:p>
        </w:tc>
      </w:tr>
      <w:tr w:rsidR="00191286" w:rsidTr="006057D8">
        <w:tc>
          <w:tcPr>
            <w:tcW w:w="8926" w:type="dxa"/>
          </w:tcPr>
          <w:p w:rsidR="00191286" w:rsidRPr="006057D8" w:rsidRDefault="00191286" w:rsidP="00191286">
            <w:pPr>
              <w:rPr>
                <w:i/>
                <w:sz w:val="22"/>
              </w:rPr>
            </w:pPr>
            <w:r w:rsidRPr="006057D8">
              <w:rPr>
                <w:i/>
                <w:sz w:val="22"/>
              </w:rPr>
              <w:t xml:space="preserve">Rozumím uspořádání modelů města a na základě </w:t>
            </w:r>
            <w:r w:rsidR="004B1D62" w:rsidRPr="006057D8">
              <w:rPr>
                <w:i/>
                <w:sz w:val="22"/>
              </w:rPr>
              <w:t>schémat je porovnám.</w:t>
            </w:r>
            <w:r w:rsidRPr="006057D8">
              <w:rPr>
                <w:i/>
                <w:sz w:val="22"/>
              </w:rPr>
              <w:t xml:space="preserve"> </w:t>
            </w:r>
          </w:p>
        </w:tc>
        <w:tc>
          <w:tcPr>
            <w:tcW w:w="701" w:type="dxa"/>
          </w:tcPr>
          <w:p w:rsidR="00191286" w:rsidRDefault="00191286" w:rsidP="00F507A6">
            <w:pPr>
              <w:rPr>
                <w:b/>
                <w:sz w:val="22"/>
              </w:rPr>
            </w:pPr>
          </w:p>
        </w:tc>
      </w:tr>
      <w:tr w:rsidR="00191286" w:rsidTr="006057D8">
        <w:tc>
          <w:tcPr>
            <w:tcW w:w="8926" w:type="dxa"/>
          </w:tcPr>
          <w:p w:rsidR="00191286" w:rsidRPr="006057D8" w:rsidRDefault="004B1D62" w:rsidP="00F507A6">
            <w:pPr>
              <w:rPr>
                <w:i/>
                <w:sz w:val="22"/>
              </w:rPr>
            </w:pPr>
            <w:r w:rsidRPr="006057D8">
              <w:rPr>
                <w:i/>
                <w:sz w:val="22"/>
              </w:rPr>
              <w:t xml:space="preserve">Na základě jednoduchých kritérií rozdělím sídla do různých úrovní </w:t>
            </w:r>
            <w:proofErr w:type="spellStart"/>
            <w:r w:rsidRPr="006057D8">
              <w:rPr>
                <w:i/>
                <w:sz w:val="22"/>
              </w:rPr>
              <w:t>Christal</w:t>
            </w:r>
            <w:r w:rsidR="00CA634D">
              <w:rPr>
                <w:i/>
                <w:sz w:val="22"/>
              </w:rPr>
              <w:t>l</w:t>
            </w:r>
            <w:r w:rsidRPr="006057D8">
              <w:rPr>
                <w:i/>
                <w:sz w:val="22"/>
              </w:rPr>
              <w:t>erova</w:t>
            </w:r>
            <w:proofErr w:type="spellEnd"/>
            <w:r w:rsidRPr="006057D8">
              <w:rPr>
                <w:i/>
                <w:sz w:val="22"/>
              </w:rPr>
              <w:t xml:space="preserve"> modelu.</w:t>
            </w:r>
          </w:p>
        </w:tc>
        <w:tc>
          <w:tcPr>
            <w:tcW w:w="701" w:type="dxa"/>
          </w:tcPr>
          <w:p w:rsidR="00191286" w:rsidRDefault="00191286" w:rsidP="00F507A6">
            <w:pPr>
              <w:rPr>
                <w:b/>
                <w:sz w:val="22"/>
              </w:rPr>
            </w:pPr>
          </w:p>
        </w:tc>
      </w:tr>
      <w:tr w:rsidR="004B1D62" w:rsidTr="00554366">
        <w:tc>
          <w:tcPr>
            <w:tcW w:w="9627" w:type="dxa"/>
            <w:gridSpan w:val="2"/>
          </w:tcPr>
          <w:p w:rsidR="004B1D62" w:rsidRPr="004B1D62" w:rsidRDefault="004B1D62" w:rsidP="00F507A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Doplňující dotaz:</w:t>
            </w:r>
          </w:p>
        </w:tc>
      </w:tr>
    </w:tbl>
    <w:p w:rsidR="004B1D62" w:rsidRDefault="004B1D62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7F2E1B" w:rsidRDefault="007F2E1B" w:rsidP="007F2E1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Město – vývoj, struktura, sítě – metodické poznámky a řešení</w:t>
      </w:r>
    </w:p>
    <w:p w:rsidR="00F507A6" w:rsidRPr="00F669A8" w:rsidRDefault="00F507A6" w:rsidP="00F507A6">
      <w:pPr>
        <w:rPr>
          <w:rFonts w:asciiTheme="minorHAnsi" w:hAnsiTheme="minorHAnsi"/>
          <w:b/>
          <w:sz w:val="22"/>
        </w:rPr>
      </w:pPr>
    </w:p>
    <w:p w:rsidR="00F507A6" w:rsidRPr="001709CD" w:rsidRDefault="006057D8" w:rsidP="00F507A6">
      <w:pPr>
        <w:pStyle w:val="Podnadpis"/>
      </w:pPr>
      <w:r>
        <w:t>Pracovní list k</w:t>
      </w:r>
      <w:r w:rsidR="007F2E1B">
        <w:t> podpoře výuky</w:t>
      </w:r>
      <w:r>
        <w:t xml:space="preserve"> geografie sídel. Úkoly jsou poměrně jednoduché a směřují vždy k diskusi a aplikaci poznatku do reálného prostoru. Z tohoto důvodu lze doporučit úpravu </w:t>
      </w:r>
      <w:r w:rsidR="007F2E1B">
        <w:t>úkolu 4</w:t>
      </w:r>
      <w:r>
        <w:t xml:space="preserve"> na prostředí v okolí konkrétní školy. Pracovat je možné ve skupinách i individuálně. U některých úkolů je výhodou (nikoliv nutností) možnost vyhledání některých informací </w:t>
      </w:r>
      <w:r w:rsidR="00FC167F">
        <w:t>na webu. U posledního úkolu by žáci měli mít přístup k mapovému portálu, nebo je třeba jim neznámá sídla představit. Na závěr žáci sami zhodnotí, co se naučili. Jako vhodné pokračování je možné zadání úkolu nebo práce na další hodinu – aplikace vhodného modelu na vybrané město.</w:t>
      </w:r>
    </w:p>
    <w:p w:rsidR="00F507A6" w:rsidRPr="001709CD" w:rsidRDefault="00F507A6" w:rsidP="00F507A6">
      <w:pPr>
        <w:rPr>
          <w:rFonts w:asciiTheme="minorHAnsi" w:hAnsiTheme="minorHAnsi"/>
          <w:i/>
          <w:sz w:val="22"/>
        </w:rPr>
      </w:pPr>
    </w:p>
    <w:p w:rsidR="00FC167F" w:rsidRDefault="00FC167F" w:rsidP="00FC167F">
      <w:pPr>
        <w:rPr>
          <w:rFonts w:asciiTheme="minorHAnsi" w:hAnsiTheme="minorHAnsi"/>
          <w:b/>
          <w:sz w:val="22"/>
        </w:rPr>
      </w:pPr>
      <w:r w:rsidRPr="001709CD">
        <w:rPr>
          <w:rFonts w:asciiTheme="minorHAnsi" w:hAnsiTheme="minorHAnsi"/>
          <w:b/>
          <w:sz w:val="22"/>
        </w:rPr>
        <w:t xml:space="preserve">1) </w:t>
      </w:r>
      <w:r>
        <w:rPr>
          <w:rFonts w:asciiTheme="minorHAnsi" w:hAnsiTheme="minorHAnsi"/>
          <w:b/>
          <w:sz w:val="22"/>
        </w:rPr>
        <w:t xml:space="preserve">V následujícím výběru jsou sociologické charakteristiky obyvatelstva. </w:t>
      </w:r>
      <w:r w:rsidRPr="006D1CC2">
        <w:rPr>
          <w:rFonts w:asciiTheme="minorHAnsi" w:hAnsiTheme="minorHAnsi"/>
          <w:b/>
          <w:sz w:val="22"/>
          <w:u w:val="single"/>
        </w:rPr>
        <w:t>Podtrhněte tři z nich</w:t>
      </w:r>
      <w:r>
        <w:rPr>
          <w:rFonts w:asciiTheme="minorHAnsi" w:hAnsiTheme="minorHAnsi"/>
          <w:b/>
          <w:sz w:val="22"/>
        </w:rPr>
        <w:t>, které jsou charakteristické pro městský způsob života.</w:t>
      </w:r>
    </w:p>
    <w:p w:rsidR="00FC167F" w:rsidRDefault="00FC167F" w:rsidP="00FC167F">
      <w:pPr>
        <w:jc w:val="center"/>
        <w:rPr>
          <w:rFonts w:asciiTheme="minorHAnsi" w:hAnsiTheme="minorHAnsi"/>
          <w:i/>
          <w:sz w:val="22"/>
        </w:rPr>
      </w:pPr>
      <w:r w:rsidRPr="006D1CC2">
        <w:rPr>
          <w:rFonts w:asciiTheme="minorHAnsi" w:hAnsiTheme="minorHAnsi"/>
          <w:i/>
          <w:sz w:val="22"/>
        </w:rPr>
        <w:t xml:space="preserve">zapojení do spolkového života – </w:t>
      </w:r>
      <w:r w:rsidRPr="00FC167F">
        <w:rPr>
          <w:rStyle w:val="PodnadpisChar"/>
          <w:sz w:val="22"/>
          <w:u w:val="single"/>
        </w:rPr>
        <w:t>nižší počet společenských kontaktů</w:t>
      </w:r>
      <w:r w:rsidRPr="00FC167F">
        <w:rPr>
          <w:rFonts w:asciiTheme="minorHAnsi" w:hAnsiTheme="minorHAnsi"/>
          <w:i/>
          <w:sz w:val="20"/>
        </w:rPr>
        <w:t xml:space="preserve"> </w:t>
      </w:r>
      <w:r w:rsidRPr="006D1CC2">
        <w:rPr>
          <w:rFonts w:asciiTheme="minorHAnsi" w:hAnsiTheme="minorHAnsi"/>
          <w:i/>
          <w:sz w:val="22"/>
        </w:rPr>
        <w:t xml:space="preserve">– </w:t>
      </w:r>
      <w:r w:rsidRPr="00FC167F">
        <w:rPr>
          <w:rStyle w:val="PodnadpisChar"/>
          <w:sz w:val="22"/>
          <w:u w:val="single"/>
        </w:rPr>
        <w:t>vysoká míra anonymity</w:t>
      </w:r>
      <w:r>
        <w:rPr>
          <w:rFonts w:asciiTheme="minorHAnsi" w:hAnsiTheme="minorHAnsi"/>
          <w:i/>
          <w:sz w:val="22"/>
        </w:rPr>
        <w:t xml:space="preserve"> - </w:t>
      </w:r>
    </w:p>
    <w:p w:rsidR="00FC167F" w:rsidRPr="006D1CC2" w:rsidRDefault="00FC167F" w:rsidP="00FC167F">
      <w:pPr>
        <w:jc w:val="center"/>
        <w:rPr>
          <w:rFonts w:asciiTheme="minorHAnsi" w:hAnsiTheme="minorHAnsi"/>
          <w:i/>
          <w:sz w:val="22"/>
        </w:rPr>
      </w:pPr>
      <w:r w:rsidRPr="00CE6EF9">
        <w:rPr>
          <w:rStyle w:val="PodnadpisChar"/>
          <w:u w:val="single"/>
        </w:rPr>
        <w:t>koncentrace zločinnosti</w:t>
      </w:r>
      <w:r w:rsidRPr="006D1CC2">
        <w:rPr>
          <w:rFonts w:asciiTheme="minorHAnsi" w:hAnsiTheme="minorHAnsi"/>
          <w:i/>
          <w:sz w:val="22"/>
        </w:rPr>
        <w:t xml:space="preserve"> – vyšší podíl zaměstnanosti v zemědělství – dojížďka za službami</w:t>
      </w:r>
    </w:p>
    <w:p w:rsidR="00FC167F" w:rsidRPr="001709CD" w:rsidRDefault="00FC167F" w:rsidP="00FC167F">
      <w:pPr>
        <w:rPr>
          <w:rFonts w:asciiTheme="minorHAnsi" w:hAnsiTheme="minorHAnsi"/>
          <w:sz w:val="22"/>
        </w:rPr>
      </w:pPr>
    </w:p>
    <w:p w:rsidR="00FC167F" w:rsidRDefault="00FC167F" w:rsidP="00FC167F">
      <w:pPr>
        <w:rPr>
          <w:rFonts w:asciiTheme="minorHAnsi" w:hAnsiTheme="minorHAnsi"/>
          <w:b/>
          <w:sz w:val="22"/>
        </w:rPr>
      </w:pPr>
      <w:r w:rsidRPr="001709CD">
        <w:rPr>
          <w:rFonts w:asciiTheme="minorHAnsi" w:hAnsiTheme="minorHAnsi"/>
          <w:b/>
          <w:sz w:val="22"/>
        </w:rPr>
        <w:t>2)</w:t>
      </w:r>
      <w:r>
        <w:rPr>
          <w:rFonts w:asciiTheme="minorHAnsi" w:hAnsiTheme="minorHAnsi"/>
          <w:b/>
          <w:sz w:val="22"/>
        </w:rPr>
        <w:t xml:space="preserve"> V současnosti se míra urbanizace v ČR pohybuje kolem 75</w:t>
      </w:r>
      <w:r w:rsidR="0020678E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%. Samotný urbanizační proces se však znatelně zkomplikoval a rozlišujeme několik procesů, které můžeme pozorovat. Přiřaď k termínu správné vysvětlení.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990"/>
        <w:gridCol w:w="3546"/>
        <w:gridCol w:w="1268"/>
      </w:tblGrid>
      <w:tr w:rsidR="00FC167F" w:rsidTr="00312AAB">
        <w:tc>
          <w:tcPr>
            <w:tcW w:w="3823" w:type="dxa"/>
            <w:shd w:val="clear" w:color="auto" w:fill="BFBFBF" w:themeFill="background1" w:themeFillShade="BF"/>
          </w:tcPr>
          <w:p w:rsidR="00FC167F" w:rsidRDefault="00FC167F" w:rsidP="00312A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termín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C167F" w:rsidRDefault="00FC167F" w:rsidP="00312A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číslo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FC167F" w:rsidRDefault="00FC167F" w:rsidP="00312A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termín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FC167F" w:rsidRDefault="00FC167F" w:rsidP="00312A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číslo</w:t>
            </w:r>
          </w:p>
        </w:tc>
      </w:tr>
      <w:tr w:rsidR="00FC167F" w:rsidTr="00312AAB">
        <w:tc>
          <w:tcPr>
            <w:tcW w:w="3823" w:type="dxa"/>
          </w:tcPr>
          <w:p w:rsidR="00FC167F" w:rsidRPr="004B1D62" w:rsidRDefault="00FC167F" w:rsidP="00312AAB">
            <w:pPr>
              <w:rPr>
                <w:sz w:val="22"/>
              </w:rPr>
            </w:pPr>
            <w:proofErr w:type="spellStart"/>
            <w:r w:rsidRPr="004B1D62">
              <w:rPr>
                <w:sz w:val="22"/>
              </w:rPr>
              <w:t>deurbanizace</w:t>
            </w:r>
            <w:proofErr w:type="spellEnd"/>
            <w:r w:rsidRPr="004B1D62">
              <w:rPr>
                <w:sz w:val="22"/>
              </w:rPr>
              <w:t xml:space="preserve"> (</w:t>
            </w:r>
            <w:proofErr w:type="spellStart"/>
            <w:r w:rsidRPr="004B1D62">
              <w:rPr>
                <w:sz w:val="22"/>
              </w:rPr>
              <w:t>desurbanizace</w:t>
            </w:r>
            <w:proofErr w:type="spellEnd"/>
            <w:r w:rsidRPr="004B1D62">
              <w:rPr>
                <w:sz w:val="22"/>
              </w:rPr>
              <w:t>)</w:t>
            </w:r>
          </w:p>
        </w:tc>
        <w:tc>
          <w:tcPr>
            <w:tcW w:w="990" w:type="dxa"/>
          </w:tcPr>
          <w:p w:rsidR="00FC167F" w:rsidRPr="004B1D62" w:rsidRDefault="00CE6EF9" w:rsidP="00CE6EF9">
            <w:pPr>
              <w:pStyle w:val="Podnadpis"/>
              <w:jc w:val="center"/>
            </w:pPr>
            <w:r>
              <w:t>2</w:t>
            </w:r>
          </w:p>
        </w:tc>
        <w:tc>
          <w:tcPr>
            <w:tcW w:w="3546" w:type="dxa"/>
          </w:tcPr>
          <w:p w:rsidR="00FC167F" w:rsidRPr="004B1D62" w:rsidRDefault="00FC167F" w:rsidP="00312AAB">
            <w:pPr>
              <w:rPr>
                <w:sz w:val="22"/>
              </w:rPr>
            </w:pPr>
            <w:proofErr w:type="spellStart"/>
            <w:r w:rsidRPr="004B1D62">
              <w:rPr>
                <w:sz w:val="22"/>
              </w:rPr>
              <w:t>reurbanizace</w:t>
            </w:r>
            <w:proofErr w:type="spellEnd"/>
            <w:r w:rsidRPr="004B1D62">
              <w:rPr>
                <w:sz w:val="22"/>
              </w:rPr>
              <w:t xml:space="preserve"> (</w:t>
            </w:r>
            <w:proofErr w:type="spellStart"/>
            <w:r w:rsidRPr="004B1D62">
              <w:rPr>
                <w:sz w:val="22"/>
              </w:rPr>
              <w:t>gentrifikace</w:t>
            </w:r>
            <w:proofErr w:type="spellEnd"/>
            <w:r w:rsidRPr="004B1D62">
              <w:rPr>
                <w:sz w:val="22"/>
              </w:rPr>
              <w:t>)</w:t>
            </w:r>
          </w:p>
        </w:tc>
        <w:tc>
          <w:tcPr>
            <w:tcW w:w="1268" w:type="dxa"/>
          </w:tcPr>
          <w:p w:rsidR="00FC167F" w:rsidRDefault="00CE6EF9" w:rsidP="00CE6EF9">
            <w:pPr>
              <w:pStyle w:val="Podnadpis"/>
              <w:jc w:val="center"/>
            </w:pPr>
            <w:r>
              <w:t>1</w:t>
            </w:r>
          </w:p>
        </w:tc>
      </w:tr>
      <w:tr w:rsidR="00FC167F" w:rsidTr="00312AAB">
        <w:tc>
          <w:tcPr>
            <w:tcW w:w="3823" w:type="dxa"/>
          </w:tcPr>
          <w:p w:rsidR="00FC167F" w:rsidRPr="004B1D62" w:rsidRDefault="00FC167F" w:rsidP="00312AAB">
            <w:pPr>
              <w:rPr>
                <w:sz w:val="22"/>
              </w:rPr>
            </w:pPr>
            <w:r w:rsidRPr="004B1D62">
              <w:rPr>
                <w:sz w:val="22"/>
              </w:rPr>
              <w:t>urbanizace</w:t>
            </w:r>
          </w:p>
        </w:tc>
        <w:tc>
          <w:tcPr>
            <w:tcW w:w="990" w:type="dxa"/>
          </w:tcPr>
          <w:p w:rsidR="00FC167F" w:rsidRPr="004B1D62" w:rsidRDefault="00CE6EF9" w:rsidP="00CE6EF9">
            <w:pPr>
              <w:pStyle w:val="Podnadpis"/>
              <w:jc w:val="center"/>
            </w:pPr>
            <w:r>
              <w:t>4</w:t>
            </w:r>
          </w:p>
        </w:tc>
        <w:tc>
          <w:tcPr>
            <w:tcW w:w="3546" w:type="dxa"/>
          </w:tcPr>
          <w:p w:rsidR="00FC167F" w:rsidRPr="004B1D62" w:rsidRDefault="00FC167F" w:rsidP="00312AAB">
            <w:pPr>
              <w:rPr>
                <w:sz w:val="22"/>
              </w:rPr>
            </w:pPr>
            <w:proofErr w:type="spellStart"/>
            <w:r w:rsidRPr="004B1D62">
              <w:rPr>
                <w:sz w:val="22"/>
              </w:rPr>
              <w:t>suburbanizace</w:t>
            </w:r>
            <w:proofErr w:type="spellEnd"/>
          </w:p>
        </w:tc>
        <w:tc>
          <w:tcPr>
            <w:tcW w:w="1268" w:type="dxa"/>
          </w:tcPr>
          <w:p w:rsidR="00FC167F" w:rsidRDefault="00CE6EF9" w:rsidP="00CE6EF9">
            <w:pPr>
              <w:pStyle w:val="Podnadpis"/>
              <w:jc w:val="center"/>
            </w:pPr>
            <w:r>
              <w:t>3</w:t>
            </w:r>
          </w:p>
        </w:tc>
      </w:tr>
    </w:tbl>
    <w:p w:rsidR="00FC167F" w:rsidRDefault="00FC167F" w:rsidP="00FC167F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9065"/>
      </w:tblGrid>
      <w:tr w:rsidR="00FC167F" w:rsidTr="00312AAB">
        <w:tc>
          <w:tcPr>
            <w:tcW w:w="562" w:type="dxa"/>
            <w:shd w:val="clear" w:color="auto" w:fill="BFBFBF" w:themeFill="background1" w:themeFillShade="BF"/>
          </w:tcPr>
          <w:p w:rsidR="00FC167F" w:rsidRDefault="00FC167F" w:rsidP="00312A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065" w:type="dxa"/>
          </w:tcPr>
          <w:p w:rsidR="00FC167F" w:rsidRPr="004B1D62" w:rsidRDefault="00FC167F" w:rsidP="00312AAB">
            <w:pPr>
              <w:rPr>
                <w:i/>
                <w:sz w:val="22"/>
              </w:rPr>
            </w:pPr>
            <w:r w:rsidRPr="004B1D62">
              <w:rPr>
                <w:i/>
                <w:sz w:val="22"/>
              </w:rPr>
              <w:t xml:space="preserve">proces </w:t>
            </w:r>
            <w:proofErr w:type="spellStart"/>
            <w:r w:rsidRPr="004B1D62">
              <w:rPr>
                <w:i/>
                <w:sz w:val="22"/>
              </w:rPr>
              <w:t>znovuobydlování</w:t>
            </w:r>
            <w:proofErr w:type="spellEnd"/>
            <w:r w:rsidRPr="004B1D62">
              <w:rPr>
                <w:i/>
                <w:sz w:val="22"/>
              </w:rPr>
              <w:t xml:space="preserve"> městských center a průmyslových areálů</w:t>
            </w:r>
            <w:r w:rsidR="0020678E">
              <w:rPr>
                <w:i/>
                <w:sz w:val="22"/>
              </w:rPr>
              <w:t>,</w:t>
            </w:r>
            <w:r w:rsidRPr="004B1D62">
              <w:rPr>
                <w:i/>
                <w:sz w:val="22"/>
              </w:rPr>
              <w:t xml:space="preserve"> vznik luxusního bydlení, obchodních či kancelářských center</w:t>
            </w:r>
          </w:p>
        </w:tc>
      </w:tr>
      <w:tr w:rsidR="00FC167F" w:rsidTr="00312AAB">
        <w:tc>
          <w:tcPr>
            <w:tcW w:w="562" w:type="dxa"/>
            <w:shd w:val="clear" w:color="auto" w:fill="BFBFBF" w:themeFill="background1" w:themeFillShade="BF"/>
          </w:tcPr>
          <w:p w:rsidR="00FC167F" w:rsidRDefault="00FC167F" w:rsidP="00312A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65" w:type="dxa"/>
          </w:tcPr>
          <w:p w:rsidR="00FC167F" w:rsidRPr="004B1D62" w:rsidRDefault="00FC167F" w:rsidP="00312AAB">
            <w:pPr>
              <w:rPr>
                <w:i/>
                <w:sz w:val="22"/>
              </w:rPr>
            </w:pPr>
            <w:r w:rsidRPr="004B1D62">
              <w:rPr>
                <w:i/>
                <w:sz w:val="22"/>
              </w:rPr>
              <w:t>Vylidňování centra města i blízkého okolí do vzdálenějších venkovských zón, přesun do jiných regionů například v důsledku krize odvětví průmyslu</w:t>
            </w:r>
          </w:p>
        </w:tc>
      </w:tr>
      <w:tr w:rsidR="00FC167F" w:rsidTr="00312AAB">
        <w:tc>
          <w:tcPr>
            <w:tcW w:w="562" w:type="dxa"/>
            <w:shd w:val="clear" w:color="auto" w:fill="BFBFBF" w:themeFill="background1" w:themeFillShade="BF"/>
          </w:tcPr>
          <w:p w:rsidR="00FC167F" w:rsidRDefault="00FC167F" w:rsidP="00312A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065" w:type="dxa"/>
          </w:tcPr>
          <w:p w:rsidR="00FC167F" w:rsidRPr="004B1D62" w:rsidRDefault="00FC167F" w:rsidP="00312AAB">
            <w:pPr>
              <w:rPr>
                <w:i/>
                <w:sz w:val="22"/>
              </w:rPr>
            </w:pPr>
            <w:r w:rsidRPr="004B1D62">
              <w:rPr>
                <w:i/>
                <w:sz w:val="22"/>
              </w:rPr>
              <w:t>rozvoj zástavby na okrajích měst, sídlo se rozvolňuje v prostoru, obyvatelstvo přichází z centra města nebo z venkova</w:t>
            </w:r>
          </w:p>
        </w:tc>
      </w:tr>
      <w:tr w:rsidR="00FC167F" w:rsidTr="00312AAB">
        <w:tc>
          <w:tcPr>
            <w:tcW w:w="562" w:type="dxa"/>
            <w:shd w:val="clear" w:color="auto" w:fill="BFBFBF" w:themeFill="background1" w:themeFillShade="BF"/>
          </w:tcPr>
          <w:p w:rsidR="00FC167F" w:rsidRDefault="00FC167F" w:rsidP="00312A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65" w:type="dxa"/>
          </w:tcPr>
          <w:p w:rsidR="00FC167F" w:rsidRPr="004B1D62" w:rsidRDefault="00FC167F" w:rsidP="00312AAB">
            <w:pPr>
              <w:rPr>
                <w:i/>
                <w:sz w:val="22"/>
              </w:rPr>
            </w:pPr>
            <w:r w:rsidRPr="004B1D62">
              <w:rPr>
                <w:i/>
                <w:sz w:val="22"/>
              </w:rPr>
              <w:t>proces stěhování obyvatelstva do městských sídel, kde lidí hledají především možnost zaměstnání, rozvoj zástavby v okolí průmyslových areálů</w:t>
            </w:r>
          </w:p>
        </w:tc>
      </w:tr>
    </w:tbl>
    <w:p w:rsidR="00FC167F" w:rsidRDefault="00FC167F" w:rsidP="00FC167F">
      <w:pPr>
        <w:rPr>
          <w:rFonts w:asciiTheme="minorHAnsi" w:hAnsiTheme="minorHAnsi"/>
          <w:b/>
          <w:sz w:val="22"/>
        </w:rPr>
      </w:pPr>
      <w:r w:rsidRPr="006057D8">
        <w:rPr>
          <w:rFonts w:asciiTheme="minorHAnsi" w:hAnsiTheme="minorHAnsi"/>
          <w:b/>
          <w:sz w:val="22"/>
          <w:u w:val="single"/>
        </w:rPr>
        <w:t>Diskutuj:</w:t>
      </w:r>
      <w:r>
        <w:rPr>
          <w:rFonts w:asciiTheme="minorHAnsi" w:hAnsiTheme="minorHAnsi"/>
          <w:b/>
          <w:sz w:val="22"/>
        </w:rPr>
        <w:t xml:space="preserve"> Které z uvedených procesů vídáš obvykle ve svém okolí?</w:t>
      </w:r>
    </w:p>
    <w:p w:rsidR="00FC167F" w:rsidRDefault="00FC167F" w:rsidP="00FC167F">
      <w:pPr>
        <w:rPr>
          <w:rFonts w:asciiTheme="minorHAnsi" w:hAnsiTheme="minorHAnsi"/>
          <w:b/>
          <w:sz w:val="22"/>
        </w:rPr>
      </w:pPr>
    </w:p>
    <w:p w:rsidR="00FC167F" w:rsidRDefault="00FC167F" w:rsidP="00FC167F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3) V průběhu 20. století se vědci (zejména sociologové takzvané „chicagské školy“</w:t>
      </w:r>
      <w:r w:rsidR="0020678E">
        <w:rPr>
          <w:rFonts w:asciiTheme="minorHAnsi" w:hAnsiTheme="minorHAnsi"/>
          <w:b/>
          <w:sz w:val="22"/>
        </w:rPr>
        <w:t>)</w:t>
      </w:r>
      <w:r>
        <w:rPr>
          <w:rFonts w:asciiTheme="minorHAnsi" w:hAnsiTheme="minorHAnsi"/>
          <w:b/>
          <w:sz w:val="22"/>
        </w:rPr>
        <w:t xml:space="preserve"> pokoušeli vytvořit obecné modely města. Přiřaď k jednotlivým mod</w:t>
      </w:r>
      <w:r w:rsidR="0020678E">
        <w:rPr>
          <w:rFonts w:asciiTheme="minorHAnsi" w:hAnsiTheme="minorHAnsi"/>
          <w:b/>
          <w:sz w:val="22"/>
        </w:rPr>
        <w:t xml:space="preserve">elům jejich </w:t>
      </w:r>
      <w:proofErr w:type="gramStart"/>
      <w:r w:rsidR="0020678E">
        <w:rPr>
          <w:rFonts w:asciiTheme="minorHAnsi" w:hAnsiTheme="minorHAnsi"/>
          <w:b/>
          <w:sz w:val="22"/>
        </w:rPr>
        <w:t>popis (A–</w:t>
      </w:r>
      <w:r>
        <w:rPr>
          <w:rFonts w:asciiTheme="minorHAnsi" w:hAnsiTheme="minorHAnsi"/>
          <w:b/>
          <w:sz w:val="22"/>
        </w:rPr>
        <w:t>C).</w:t>
      </w:r>
      <w:proofErr w:type="gramEnd"/>
    </w:p>
    <w:tbl>
      <w:tblPr>
        <w:tblStyle w:val="Mkatabulky"/>
        <w:tblW w:w="10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29"/>
        <w:gridCol w:w="3430"/>
        <w:gridCol w:w="3430"/>
      </w:tblGrid>
      <w:tr w:rsidR="00FC167F" w:rsidTr="00312AAB">
        <w:trPr>
          <w:trHeight w:val="3480"/>
        </w:trPr>
        <w:tc>
          <w:tcPr>
            <w:tcW w:w="3429" w:type="dxa"/>
          </w:tcPr>
          <w:p w:rsidR="00FC167F" w:rsidRDefault="00CE6EF9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67310</wp:posOffset>
                      </wp:positionV>
                      <wp:extent cx="424180" cy="400050"/>
                      <wp:effectExtent l="0" t="0" r="13970" b="1905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18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EF9" w:rsidRPr="00CE6EF9" w:rsidRDefault="00CE6EF9" w:rsidP="00CE6EF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1" o:spid="_x0000_s1026" type="#_x0000_t202" style="position:absolute;margin-left:128.35pt;margin-top:5.3pt;width:33.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" fillcolor="white [3201]" strokeweight=".5pt">
                      <v:textbox>
                        <w:txbxContent>
                          <w:p w:rsidR="00CE6EF9" w:rsidRPr="00CE6EF9" w:rsidRDefault="00CE6EF9" w:rsidP="00CE6EF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67F">
              <w:rPr>
                <w:noProof/>
              </w:rPr>
              <w:drawing>
                <wp:inline distT="0" distB="0" distL="0" distR="0" wp14:anchorId="71CCD922" wp14:editId="5AB2D606">
                  <wp:extent cx="2052955" cy="2070100"/>
                  <wp:effectExtent l="0" t="0" r="4445" b="635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955" cy="20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FC167F" w:rsidRDefault="00BF7087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67310</wp:posOffset>
                      </wp:positionV>
                      <wp:extent cx="428625" cy="333375"/>
                      <wp:effectExtent l="0" t="0" r="28575" b="28575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7087" w:rsidRPr="00BF7087" w:rsidRDefault="00BF7087" w:rsidP="00BF708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3" o:spid="_x0000_s1027" type="#_x0000_t202" style="position:absolute;margin-left:120.4pt;margin-top:5.3pt;width:33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" fillcolor="white [3201]" strokeweight=".5pt">
                      <v:textbox>
                        <w:txbxContent>
                          <w:p w:rsidR="00BF7087" w:rsidRPr="00BF7087" w:rsidRDefault="00BF7087" w:rsidP="00BF708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67F">
              <w:rPr>
                <w:noProof/>
              </w:rPr>
              <w:drawing>
                <wp:inline distT="0" distB="0" distL="0" distR="0" wp14:anchorId="19C99AF2" wp14:editId="6649E591">
                  <wp:extent cx="2053590" cy="2215515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590" cy="221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FC167F" w:rsidRDefault="00BF7087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67310</wp:posOffset>
                      </wp:positionV>
                      <wp:extent cx="438150" cy="400050"/>
                      <wp:effectExtent l="0" t="0" r="19050" b="1905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7087" w:rsidRPr="00BF7087" w:rsidRDefault="00BF7087" w:rsidP="00BF708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4" o:spid="_x0000_s1028" type="#_x0000_t202" style="position:absolute;margin-left:3.65pt;margin-top:5.3pt;width:34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" fillcolor="white [3201]" strokeweight=".5pt">
                      <v:textbox>
                        <w:txbxContent>
                          <w:p w:rsidR="00BF7087" w:rsidRPr="00BF7087" w:rsidRDefault="00BF7087" w:rsidP="00BF708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67F">
              <w:rPr>
                <w:noProof/>
              </w:rPr>
              <w:drawing>
                <wp:inline distT="0" distB="0" distL="0" distR="0" wp14:anchorId="3BF8D999" wp14:editId="54C087F7">
                  <wp:extent cx="2200000" cy="2266667"/>
                  <wp:effectExtent l="0" t="0" r="0" b="63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2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67F" w:rsidTr="00312AAB">
        <w:trPr>
          <w:trHeight w:val="249"/>
        </w:trPr>
        <w:tc>
          <w:tcPr>
            <w:tcW w:w="10289" w:type="dxa"/>
            <w:gridSpan w:val="3"/>
          </w:tcPr>
          <w:p w:rsidR="00FC167F" w:rsidRPr="00A33D3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 – centrální obchodní zóna, 2 – zóna průmyslu, 3 – zóna bydlení nižší třídy, 4 – zóna bydlení vyšší třídy</w:t>
            </w:r>
          </w:p>
        </w:tc>
      </w:tr>
    </w:tbl>
    <w:p w:rsidR="00FC167F" w:rsidRDefault="00FC167F" w:rsidP="00FC167F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 w:rsidRPr="006057D8">
        <w:rPr>
          <w:rFonts w:asciiTheme="minorHAnsi" w:hAnsiTheme="minorHAnsi"/>
          <w:b/>
          <w:sz w:val="22"/>
          <w:u w:val="single"/>
        </w:rPr>
        <w:lastRenderedPageBreak/>
        <w:t>Diskutuj:</w:t>
      </w:r>
      <w:r>
        <w:rPr>
          <w:rFonts w:asciiTheme="minorHAnsi" w:hAnsiTheme="minorHAnsi"/>
          <w:b/>
          <w:sz w:val="22"/>
        </w:rPr>
        <w:t xml:space="preserve"> Je možné některé rysy modelů dosadit i do vašeho (případně nejbližšího) města? Který z modelů by mu nejvíce odpovídal? Pokuste se na mapu vašeho města nakreslit jednotlivé sektory dle barev.</w:t>
      </w:r>
    </w:p>
    <w:p w:rsidR="00FC167F" w:rsidRDefault="00BF7087" w:rsidP="00BF7087">
      <w:pPr>
        <w:pStyle w:val="Podnadpis"/>
      </w:pPr>
      <w:r>
        <w:t>Zde je ideální připravit mapu konkrétního města a promítnout ji pomocí projektoru</w:t>
      </w:r>
      <w:r w:rsidR="00A92E2F">
        <w:t xml:space="preserve"> nebo na interaktivní tabuli</w:t>
      </w:r>
      <w:r>
        <w:t>. Nabízí se možnost rozšíření o práci na další hodinu. Aplikaci jednoho konkrétního modelu. Nebo třídu rozdělit na šest skupin, kdy každé dvě skupiny aplikují vybraný model. Poté je možné výsledky vystavit a diskutovat (hlasovat) o nejvhodnějším modelu, nejkvalitněji odvedené skupinové práci, nejlepší individuální práci.</w:t>
      </w:r>
    </w:p>
    <w:p w:rsidR="00FC167F" w:rsidRDefault="00FC167F" w:rsidP="00FC167F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4) Ačkoliv </w:t>
      </w:r>
      <w:r w:rsidRPr="004B1D62">
        <w:rPr>
          <w:rFonts w:asciiTheme="minorHAnsi" w:hAnsiTheme="minorHAnsi"/>
          <w:b/>
          <w:sz w:val="22"/>
          <w:u w:val="single"/>
        </w:rPr>
        <w:t>reálný svět není ideální</w:t>
      </w:r>
      <w:r>
        <w:rPr>
          <w:rFonts w:asciiTheme="minorHAnsi" w:hAnsiTheme="minorHAnsi"/>
          <w:b/>
          <w:sz w:val="22"/>
        </w:rPr>
        <w:t>, snažili se geografové popisovat zákonitosti rozmístění sídel. Nejznámější je „teorie centrálních míst“</w:t>
      </w:r>
      <w:r w:rsidRPr="00C06D74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Waltera </w:t>
      </w:r>
      <w:proofErr w:type="spellStart"/>
      <w:r>
        <w:rPr>
          <w:rFonts w:asciiTheme="minorHAnsi" w:hAnsiTheme="minorHAnsi"/>
          <w:b/>
          <w:sz w:val="22"/>
        </w:rPr>
        <w:t>Christal</w:t>
      </w:r>
      <w:r w:rsidR="00CA634D">
        <w:rPr>
          <w:rFonts w:asciiTheme="minorHAnsi" w:hAnsiTheme="minorHAnsi"/>
          <w:b/>
          <w:sz w:val="22"/>
        </w:rPr>
        <w:t>l</w:t>
      </w:r>
      <w:r>
        <w:rPr>
          <w:rFonts w:asciiTheme="minorHAnsi" w:hAnsiTheme="minorHAnsi"/>
          <w:b/>
          <w:sz w:val="22"/>
        </w:rPr>
        <w:t>era</w:t>
      </w:r>
      <w:proofErr w:type="spellEnd"/>
      <w:r>
        <w:rPr>
          <w:rFonts w:asciiTheme="minorHAnsi" w:hAnsiTheme="minorHAnsi"/>
          <w:b/>
          <w:sz w:val="22"/>
        </w:rPr>
        <w:t xml:space="preserve"> z 30. let 20 století. Vyšel z předpokladu, že sídla koncentrují různé množství a kvalitu služeb, které uspokojují požadavky spotřebitelů. Využijte běžné mapové aplikace (například Open street map) a pokuste se určit úroveň vybraných sídel.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FC167F" w:rsidTr="00312AAB">
        <w:tc>
          <w:tcPr>
            <w:tcW w:w="5807" w:type="dxa"/>
          </w:tcPr>
          <w:p w:rsidR="00FC167F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2CF036" wp14:editId="4C082D85">
                  <wp:extent cx="3383971" cy="3609975"/>
                  <wp:effectExtent l="0" t="0" r="698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103" cy="362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E1B" w:rsidRPr="007F2E1B" w:rsidRDefault="007F2E1B" w:rsidP="007F2E1B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2"/>
              </w:rPr>
            </w:pPr>
            <w:r w:rsidRPr="007F2E1B">
              <w:rPr>
                <w:i/>
                <w:sz w:val="22"/>
              </w:rPr>
              <w:t>Upraveno podle: https://cronodon.com</w:t>
            </w:r>
          </w:p>
        </w:tc>
        <w:tc>
          <w:tcPr>
            <w:tcW w:w="3820" w:type="dxa"/>
          </w:tcPr>
          <w:p w:rsidR="00FC167F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Vybraná sídla: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Semanín</w:t>
            </w:r>
            <w:r w:rsidR="00BF7087">
              <w:rPr>
                <w:sz w:val="22"/>
              </w:rPr>
              <w:t xml:space="preserve"> </w:t>
            </w:r>
            <w:r w:rsidR="00BF7087" w:rsidRPr="00BF7087">
              <w:rPr>
                <w:rStyle w:val="PodnadpisChar"/>
              </w:rPr>
              <w:t>3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Pardubice</w:t>
            </w:r>
            <w:r w:rsidR="00BF7087">
              <w:rPr>
                <w:sz w:val="22"/>
              </w:rPr>
              <w:t xml:space="preserve"> </w:t>
            </w:r>
            <w:r w:rsidR="00BF7087" w:rsidRPr="00BF7087">
              <w:rPr>
                <w:rStyle w:val="PodnadpisChar"/>
              </w:rPr>
              <w:t>1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Korouhev</w:t>
            </w:r>
            <w:r w:rsidR="00BF7087">
              <w:rPr>
                <w:sz w:val="22"/>
              </w:rPr>
              <w:t xml:space="preserve"> </w:t>
            </w:r>
            <w:r w:rsidR="00BF7087" w:rsidRPr="00BF7087">
              <w:rPr>
                <w:rStyle w:val="PodnadpisChar"/>
              </w:rPr>
              <w:t>3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Sebranice</w:t>
            </w:r>
            <w:r w:rsidR="00BF7087">
              <w:rPr>
                <w:sz w:val="22"/>
              </w:rPr>
              <w:t xml:space="preserve"> </w:t>
            </w:r>
            <w:r w:rsidR="00BF7087" w:rsidRPr="00BF7087">
              <w:rPr>
                <w:rStyle w:val="PodnadpisChar"/>
              </w:rPr>
              <w:t>3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Litomyšl</w:t>
            </w:r>
            <w:r w:rsidR="00BF7087">
              <w:rPr>
                <w:sz w:val="22"/>
              </w:rPr>
              <w:t xml:space="preserve"> </w:t>
            </w:r>
            <w:r w:rsidR="00BF7087" w:rsidRPr="00E21688">
              <w:rPr>
                <w:rStyle w:val="PodnadpisChar"/>
              </w:rPr>
              <w:t>2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Osík</w:t>
            </w:r>
            <w:r w:rsidR="00BF7087">
              <w:rPr>
                <w:sz w:val="22"/>
              </w:rPr>
              <w:t xml:space="preserve"> </w:t>
            </w:r>
            <w:r w:rsidR="00BF7087" w:rsidRPr="00E21688">
              <w:rPr>
                <w:rStyle w:val="PodnadpisChar"/>
              </w:rPr>
              <w:t>3</w:t>
            </w:r>
            <w:r w:rsidR="00BF7087">
              <w:rPr>
                <w:sz w:val="22"/>
              </w:rPr>
              <w:t xml:space="preserve"> 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Svitavy</w:t>
            </w:r>
            <w:r w:rsidR="00BF7087">
              <w:rPr>
                <w:sz w:val="22"/>
              </w:rPr>
              <w:t xml:space="preserve"> </w:t>
            </w:r>
            <w:r w:rsidR="00BF7087" w:rsidRPr="00E21688">
              <w:rPr>
                <w:rStyle w:val="PodnadpisChar"/>
              </w:rPr>
              <w:t>2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Ústí nad Orlicí</w:t>
            </w:r>
            <w:r w:rsidR="00BF7087">
              <w:rPr>
                <w:sz w:val="22"/>
              </w:rPr>
              <w:t xml:space="preserve"> </w:t>
            </w:r>
            <w:r w:rsidR="00BF7087" w:rsidRPr="00E21688">
              <w:rPr>
                <w:rStyle w:val="PodnadpisChar"/>
              </w:rPr>
              <w:t>2</w:t>
            </w:r>
            <w:r w:rsidR="00BF7087">
              <w:rPr>
                <w:sz w:val="22"/>
              </w:rPr>
              <w:t xml:space="preserve"> 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Polička</w:t>
            </w:r>
            <w:r w:rsidR="00BF7087">
              <w:rPr>
                <w:sz w:val="22"/>
              </w:rPr>
              <w:t xml:space="preserve"> </w:t>
            </w:r>
            <w:r w:rsidR="00BF7087" w:rsidRPr="00E21688">
              <w:rPr>
                <w:rStyle w:val="PodnadpisChar"/>
              </w:rPr>
              <w:t xml:space="preserve">2 </w:t>
            </w:r>
          </w:p>
          <w:p w:rsidR="00FC167F" w:rsidRPr="004B1D62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4B1D62">
              <w:rPr>
                <w:sz w:val="22"/>
              </w:rPr>
              <w:t>Řetůvka</w:t>
            </w:r>
            <w:r w:rsidR="00BF7087">
              <w:rPr>
                <w:sz w:val="22"/>
              </w:rPr>
              <w:t xml:space="preserve"> </w:t>
            </w:r>
            <w:r w:rsidR="00BF7087" w:rsidRPr="00E21688">
              <w:rPr>
                <w:rStyle w:val="PodnadpisChar"/>
              </w:rPr>
              <w:t xml:space="preserve">3 </w:t>
            </w:r>
          </w:p>
          <w:p w:rsidR="00FC167F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</w:p>
          <w:p w:rsidR="00FC167F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Z nabídky podtrhni tři kritéria, na jejichž základě můžeme rozhodnout o úrovni:</w:t>
            </w:r>
          </w:p>
          <w:p w:rsidR="00FC167F" w:rsidRPr="004B1D62" w:rsidRDefault="00FC167F" w:rsidP="00312AAB">
            <w:pPr>
              <w:rPr>
                <w:sz w:val="22"/>
              </w:rPr>
            </w:pPr>
            <w:r w:rsidRPr="004B1D62">
              <w:rPr>
                <w:sz w:val="20"/>
              </w:rPr>
              <w:t>-</w:t>
            </w:r>
            <w:r w:rsidRPr="004B1D62">
              <w:rPr>
                <w:sz w:val="22"/>
              </w:rPr>
              <w:t xml:space="preserve"> v obci je průmyslový závod</w:t>
            </w:r>
          </w:p>
          <w:p w:rsidR="00FC167F" w:rsidRPr="00E21688" w:rsidRDefault="00FC167F" w:rsidP="00E21688">
            <w:pPr>
              <w:pStyle w:val="Podnadpis"/>
              <w:rPr>
                <w:u w:val="single"/>
              </w:rPr>
            </w:pPr>
            <w:r w:rsidRPr="00E21688">
              <w:rPr>
                <w:u w:val="single"/>
              </w:rPr>
              <w:t>- počet obyvatel</w:t>
            </w:r>
          </w:p>
          <w:p w:rsidR="00FC167F" w:rsidRPr="004B1D62" w:rsidRDefault="00FC167F" w:rsidP="00312AAB">
            <w:pPr>
              <w:rPr>
                <w:sz w:val="22"/>
              </w:rPr>
            </w:pPr>
            <w:r w:rsidRPr="004B1D62">
              <w:rPr>
                <w:sz w:val="22"/>
              </w:rPr>
              <w:t xml:space="preserve">- </w:t>
            </w:r>
            <w:r w:rsidRPr="00E21688">
              <w:rPr>
                <w:rStyle w:val="PodnadpisChar"/>
                <w:u w:val="single"/>
              </w:rPr>
              <w:t>administrativní úroveň</w:t>
            </w:r>
          </w:p>
          <w:p w:rsidR="00FC167F" w:rsidRPr="004B1D62" w:rsidRDefault="00FC167F" w:rsidP="00312AAB">
            <w:pPr>
              <w:rPr>
                <w:sz w:val="22"/>
              </w:rPr>
            </w:pPr>
            <w:r w:rsidRPr="004B1D62">
              <w:rPr>
                <w:sz w:val="22"/>
              </w:rPr>
              <w:t>- obcí prochází významná komunikace</w:t>
            </w:r>
          </w:p>
          <w:p w:rsidR="00FC167F" w:rsidRPr="004B1D62" w:rsidRDefault="00FC167F" w:rsidP="00312AAB">
            <w:pPr>
              <w:rPr>
                <w:sz w:val="22"/>
              </w:rPr>
            </w:pPr>
            <w:r w:rsidRPr="004B1D62">
              <w:rPr>
                <w:sz w:val="22"/>
              </w:rPr>
              <w:t>- v obci je kulturní dům</w:t>
            </w:r>
          </w:p>
          <w:p w:rsidR="00FC167F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 w:rsidRPr="004B1D62">
              <w:rPr>
                <w:sz w:val="22"/>
              </w:rPr>
              <w:t xml:space="preserve">- </w:t>
            </w:r>
            <w:r w:rsidRPr="00E21688">
              <w:rPr>
                <w:rStyle w:val="PodnadpisChar"/>
                <w:u w:val="single"/>
              </w:rPr>
              <w:t>počet a význam dopravních spojení</w:t>
            </w:r>
          </w:p>
        </w:tc>
      </w:tr>
      <w:tr w:rsidR="00FC167F" w:rsidTr="00312AAB">
        <w:trPr>
          <w:trHeight w:val="675"/>
        </w:trPr>
        <w:tc>
          <w:tcPr>
            <w:tcW w:w="9627" w:type="dxa"/>
            <w:gridSpan w:val="2"/>
          </w:tcPr>
          <w:p w:rsidR="00FC167F" w:rsidRDefault="00FC167F" w:rsidP="00312AA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Obec, v níž žiji ______________________ bych </w:t>
            </w:r>
            <w:proofErr w:type="gramStart"/>
            <w:r w:rsidR="00A92E2F">
              <w:rPr>
                <w:b/>
                <w:sz w:val="22"/>
              </w:rPr>
              <w:t>umístil(a) na</w:t>
            </w:r>
            <w:proofErr w:type="gramEnd"/>
            <w:r>
              <w:rPr>
                <w:b/>
                <w:sz w:val="22"/>
              </w:rPr>
              <w:t xml:space="preserve"> ____ úroveň, protože</w:t>
            </w:r>
            <w:r w:rsidR="00E21688">
              <w:rPr>
                <w:b/>
                <w:sz w:val="22"/>
              </w:rPr>
              <w:t xml:space="preserve"> …</w:t>
            </w:r>
          </w:p>
          <w:p w:rsidR="00E21688" w:rsidRDefault="00E21688" w:rsidP="00E21688">
            <w:pPr>
              <w:pStyle w:val="Podnadpis"/>
            </w:pPr>
            <w:r>
              <w:t xml:space="preserve">Dokončení </w:t>
            </w:r>
            <w:r w:rsidR="007F2E1B">
              <w:t xml:space="preserve">by mělo obsahovat </w:t>
            </w:r>
            <w:r>
              <w:t>jednoznačný argument</w:t>
            </w:r>
            <w:r w:rsidR="007F2E1B">
              <w:t>.</w:t>
            </w:r>
          </w:p>
        </w:tc>
      </w:tr>
    </w:tbl>
    <w:p w:rsidR="00FC167F" w:rsidRDefault="00FC167F" w:rsidP="00FC167F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</w:p>
    <w:p w:rsidR="00FC167F" w:rsidRDefault="00FC167F" w:rsidP="00FC167F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Ohodnoť poznatky získané v dnešní hodině (odpovídej ANO/NE). Sestav doplňující otázku.</w:t>
      </w:r>
    </w:p>
    <w:p w:rsidR="007F2E1B" w:rsidRDefault="007F2E1B" w:rsidP="007F2E1B">
      <w:pPr>
        <w:pStyle w:val="Podnadpis"/>
      </w:pPr>
      <w:r>
        <w:t>Sm</w:t>
      </w:r>
      <w:r w:rsidR="007D0FDA">
        <w:t xml:space="preserve">ěřuje se k formulaci </w:t>
      </w:r>
      <w:proofErr w:type="spellStart"/>
      <w:r w:rsidR="007D0FDA">
        <w:t>sebehodnoti</w:t>
      </w:r>
      <w:r>
        <w:t>cího</w:t>
      </w:r>
      <w:proofErr w:type="spellEnd"/>
      <w:r>
        <w:t xml:space="preserve"> soudu. Na závěr hodiny by mělo zbýt dostatek času k tomu, aby byly alespoň některé doplňující dotazy zodpovězeny. V tomto případě je ideální, pokud se v následu</w:t>
      </w:r>
      <w:bookmarkStart w:id="0" w:name="_GoBack"/>
      <w:bookmarkEnd w:id="0"/>
      <w:r>
        <w:t>jící hodině pokračuje aplikací modelů do konkrétního města. Vyhodnocení může být ideálním startem a uvozením hodiny.</w:t>
      </w:r>
    </w:p>
    <w:p w:rsidR="00FC167F" w:rsidRDefault="00FC167F" w:rsidP="00FC167F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AF16C1" w:rsidRDefault="00AF16C1" w:rsidP="00B86F06">
      <w:pPr>
        <w:widowControl/>
        <w:suppressAutoHyphens w:val="0"/>
        <w:overflowPunct/>
        <w:autoSpaceDE/>
        <w:adjustRightInd/>
        <w:spacing w:after="100" w:afterAutospacing="1"/>
        <w:rPr>
          <w:rFonts w:asciiTheme="minorHAnsi" w:hAnsiTheme="minorHAnsi"/>
          <w:b/>
          <w:kern w:val="0"/>
          <w:sz w:val="22"/>
          <w:szCs w:val="22"/>
        </w:rPr>
      </w:pPr>
      <w:r>
        <w:rPr>
          <w:rFonts w:asciiTheme="minorHAnsi" w:hAnsiTheme="minorHAnsi"/>
          <w:b/>
          <w:kern w:val="0"/>
          <w:sz w:val="22"/>
          <w:szCs w:val="22"/>
        </w:rPr>
        <w:lastRenderedPageBreak/>
        <w:t>Zdroje:</w:t>
      </w:r>
    </w:p>
    <w:p w:rsidR="00AF16C1" w:rsidRDefault="00A92E2F" w:rsidP="00DE20F7">
      <w:pPr>
        <w:pStyle w:val="Nadpis1"/>
        <w:rPr>
          <w:rFonts w:asciiTheme="minorHAnsi" w:hAnsiTheme="minorHAnsi"/>
          <w:b w:val="0"/>
          <w:sz w:val="22"/>
          <w:szCs w:val="22"/>
        </w:rPr>
      </w:pPr>
      <w:r w:rsidRPr="00A92E2F">
        <w:rPr>
          <w:rFonts w:asciiTheme="minorHAnsi" w:hAnsiTheme="minorHAnsi"/>
          <w:kern w:val="0"/>
          <w:sz w:val="22"/>
          <w:szCs w:val="22"/>
        </w:rPr>
        <w:t>Modely města.</w:t>
      </w:r>
      <w:r>
        <w:rPr>
          <w:rFonts w:asciiTheme="minorHAnsi" w:hAnsiTheme="minorHAnsi"/>
          <w:b w:val="0"/>
          <w:kern w:val="0"/>
          <w:sz w:val="22"/>
          <w:szCs w:val="22"/>
        </w:rPr>
        <w:t xml:space="preserve"> Urbanistické modely. Článek na serveru </w:t>
      </w:r>
      <w:proofErr w:type="spellStart"/>
      <w:r>
        <w:rPr>
          <w:rFonts w:asciiTheme="minorHAnsi" w:hAnsiTheme="minorHAnsi"/>
          <w:b w:val="0"/>
          <w:kern w:val="0"/>
          <w:sz w:val="22"/>
          <w:szCs w:val="22"/>
        </w:rPr>
        <w:t>wikisofia</w:t>
      </w:r>
      <w:proofErr w:type="spellEnd"/>
      <w:r>
        <w:rPr>
          <w:rFonts w:asciiTheme="minorHAnsi" w:hAnsiTheme="minorHAnsi"/>
          <w:b w:val="0"/>
          <w:kern w:val="0"/>
          <w:sz w:val="22"/>
          <w:szCs w:val="22"/>
        </w:rPr>
        <w:t xml:space="preserve"> dostupný pod licencí CC z </w:t>
      </w:r>
      <w:hyperlink r:id="rId12" w:history="1">
        <w:r w:rsidRPr="00DB6A40">
          <w:rPr>
            <w:rStyle w:val="Hypertextovodkaz"/>
            <w:rFonts w:asciiTheme="minorHAnsi" w:hAnsiTheme="minorHAnsi"/>
            <w:b w:val="0"/>
            <w:kern w:val="0"/>
            <w:sz w:val="22"/>
            <w:szCs w:val="22"/>
          </w:rPr>
          <w:t>https://wikisofia.cz/wiki/Urbanistick%C3%A9_modely</w:t>
        </w:r>
      </w:hyperlink>
      <w:r w:rsidR="007174FC">
        <w:rPr>
          <w:rFonts w:asciiTheme="minorHAnsi" w:hAnsiTheme="minorHAnsi"/>
          <w:b w:val="0"/>
          <w:kern w:val="0"/>
          <w:sz w:val="22"/>
          <w:szCs w:val="22"/>
        </w:rPr>
        <w:t xml:space="preserve"> </w:t>
      </w:r>
      <w:r w:rsidR="00F34CBB">
        <w:rPr>
          <w:rFonts w:asciiTheme="minorHAnsi" w:hAnsiTheme="minorHAnsi"/>
          <w:b w:val="0"/>
          <w:sz w:val="22"/>
          <w:szCs w:val="22"/>
        </w:rPr>
        <w:t>[cit.</w:t>
      </w:r>
      <w:r w:rsidR="00DE20F7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1. 1. 2019</w:t>
      </w:r>
      <w:r w:rsidR="00AF16C1" w:rsidRPr="00BB207A">
        <w:rPr>
          <w:rFonts w:asciiTheme="minorHAnsi" w:hAnsiTheme="minorHAnsi"/>
          <w:b w:val="0"/>
          <w:sz w:val="22"/>
          <w:szCs w:val="22"/>
        </w:rPr>
        <w:t>]</w:t>
      </w:r>
      <w:r w:rsidR="007D0FDA">
        <w:rPr>
          <w:rFonts w:asciiTheme="minorHAnsi" w:hAnsiTheme="minorHAnsi"/>
          <w:b w:val="0"/>
          <w:sz w:val="22"/>
          <w:szCs w:val="22"/>
        </w:rPr>
        <w:t>.</w:t>
      </w:r>
    </w:p>
    <w:p w:rsidR="00A92E2F" w:rsidRPr="00DE20F7" w:rsidRDefault="00A92E2F" w:rsidP="00DE20F7">
      <w:pPr>
        <w:pStyle w:val="Nadpis1"/>
        <w:rPr>
          <w:rFonts w:asciiTheme="minorHAnsi" w:hAnsiTheme="minorHAnsi"/>
          <w:kern w:val="0"/>
          <w:sz w:val="22"/>
          <w:szCs w:val="22"/>
        </w:rPr>
      </w:pPr>
      <w:proofErr w:type="spellStart"/>
      <w:r w:rsidRPr="00A92E2F">
        <w:rPr>
          <w:rFonts w:asciiTheme="minorHAnsi" w:hAnsiTheme="minorHAnsi"/>
          <w:sz w:val="22"/>
          <w:szCs w:val="22"/>
        </w:rPr>
        <w:t>Christalerův</w:t>
      </w:r>
      <w:proofErr w:type="spellEnd"/>
      <w:r w:rsidRPr="00A92E2F">
        <w:rPr>
          <w:rFonts w:asciiTheme="minorHAnsi" w:hAnsiTheme="minorHAnsi"/>
          <w:sz w:val="22"/>
          <w:szCs w:val="22"/>
        </w:rPr>
        <w:t xml:space="preserve"> model.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The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External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Structure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Cities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Článek volně dostupný z </w:t>
      </w:r>
      <w:hyperlink r:id="rId13" w:history="1">
        <w:r w:rsidRPr="00DB6A40">
          <w:rPr>
            <w:rStyle w:val="Hypertextovodkaz"/>
            <w:rFonts w:asciiTheme="minorHAnsi" w:hAnsiTheme="minorHAnsi"/>
            <w:b w:val="0"/>
            <w:sz w:val="22"/>
            <w:szCs w:val="22"/>
          </w:rPr>
          <w:t>https://cronodon.com/PlanetTech/Earth_cities.html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[cit. 1. 1. 2019</w:t>
      </w:r>
      <w:r w:rsidRPr="00BB207A">
        <w:rPr>
          <w:rFonts w:asciiTheme="minorHAnsi" w:hAnsiTheme="minorHAnsi"/>
          <w:b w:val="0"/>
          <w:sz w:val="22"/>
          <w:szCs w:val="22"/>
        </w:rPr>
        <w:t>]</w:t>
      </w:r>
      <w:r w:rsidR="007D0FDA">
        <w:rPr>
          <w:rFonts w:asciiTheme="minorHAnsi" w:hAnsiTheme="minorHAnsi"/>
          <w:b w:val="0"/>
          <w:sz w:val="22"/>
          <w:szCs w:val="22"/>
        </w:rPr>
        <w:t>.</w:t>
      </w:r>
    </w:p>
    <w:sectPr w:rsidR="00A92E2F" w:rsidRPr="00DE20F7" w:rsidSect="00AD624E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DE" w:rsidRDefault="00A749DE">
      <w:r>
        <w:separator/>
      </w:r>
    </w:p>
  </w:endnote>
  <w:endnote w:type="continuationSeparator" w:id="0">
    <w:p w:rsidR="00A749DE" w:rsidRDefault="00A7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69" w:rsidRPr="007174FC" w:rsidRDefault="00641769" w:rsidP="007174FC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7174FC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7174FC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DE" w:rsidRDefault="00A749DE">
      <w:r>
        <w:separator/>
      </w:r>
    </w:p>
  </w:footnote>
  <w:footnote w:type="continuationSeparator" w:id="0">
    <w:p w:rsidR="00A749DE" w:rsidRDefault="00A7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17AE"/>
    <w:multiLevelType w:val="hybridMultilevel"/>
    <w:tmpl w:val="ADC86142"/>
    <w:lvl w:ilvl="0" w:tplc="9BD6C8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07A5B"/>
    <w:rsid w:val="00015F6B"/>
    <w:rsid w:val="00021D28"/>
    <w:rsid w:val="00032F0F"/>
    <w:rsid w:val="000467DE"/>
    <w:rsid w:val="00064AC5"/>
    <w:rsid w:val="0007086E"/>
    <w:rsid w:val="000800C6"/>
    <w:rsid w:val="000D2724"/>
    <w:rsid w:val="000D627A"/>
    <w:rsid w:val="001029CF"/>
    <w:rsid w:val="00136EC6"/>
    <w:rsid w:val="00137C5A"/>
    <w:rsid w:val="0016137D"/>
    <w:rsid w:val="001709CD"/>
    <w:rsid w:val="00191286"/>
    <w:rsid w:val="001A6B3A"/>
    <w:rsid w:val="001B530B"/>
    <w:rsid w:val="001D283B"/>
    <w:rsid w:val="001F4974"/>
    <w:rsid w:val="001F55C5"/>
    <w:rsid w:val="00204292"/>
    <w:rsid w:val="0020678E"/>
    <w:rsid w:val="002420B9"/>
    <w:rsid w:val="0027712D"/>
    <w:rsid w:val="00282EC4"/>
    <w:rsid w:val="002B5E03"/>
    <w:rsid w:val="002C0C4D"/>
    <w:rsid w:val="0031151A"/>
    <w:rsid w:val="00331CB1"/>
    <w:rsid w:val="00347A75"/>
    <w:rsid w:val="00352038"/>
    <w:rsid w:val="003607D1"/>
    <w:rsid w:val="003A5209"/>
    <w:rsid w:val="003A69CD"/>
    <w:rsid w:val="003D214B"/>
    <w:rsid w:val="003F036F"/>
    <w:rsid w:val="003F0650"/>
    <w:rsid w:val="003F1B27"/>
    <w:rsid w:val="003F7A52"/>
    <w:rsid w:val="00401AAD"/>
    <w:rsid w:val="00406491"/>
    <w:rsid w:val="00437A87"/>
    <w:rsid w:val="00455087"/>
    <w:rsid w:val="00455D9C"/>
    <w:rsid w:val="00460FDD"/>
    <w:rsid w:val="00466551"/>
    <w:rsid w:val="004A1769"/>
    <w:rsid w:val="004B08DA"/>
    <w:rsid w:val="004B1D62"/>
    <w:rsid w:val="004E1F88"/>
    <w:rsid w:val="004F36C3"/>
    <w:rsid w:val="00526911"/>
    <w:rsid w:val="005377C6"/>
    <w:rsid w:val="00587A32"/>
    <w:rsid w:val="00593283"/>
    <w:rsid w:val="005A2BAF"/>
    <w:rsid w:val="005B1E65"/>
    <w:rsid w:val="005F6FF3"/>
    <w:rsid w:val="00602D9D"/>
    <w:rsid w:val="006057D8"/>
    <w:rsid w:val="00605AB4"/>
    <w:rsid w:val="00641769"/>
    <w:rsid w:val="00676D16"/>
    <w:rsid w:val="00676F82"/>
    <w:rsid w:val="006C6C30"/>
    <w:rsid w:val="006C7B2D"/>
    <w:rsid w:val="006D161A"/>
    <w:rsid w:val="006D1CC2"/>
    <w:rsid w:val="006D727F"/>
    <w:rsid w:val="006E1271"/>
    <w:rsid w:val="006F0B5C"/>
    <w:rsid w:val="007174FC"/>
    <w:rsid w:val="00752B54"/>
    <w:rsid w:val="007547D8"/>
    <w:rsid w:val="007A4099"/>
    <w:rsid w:val="007C6703"/>
    <w:rsid w:val="007D0FDA"/>
    <w:rsid w:val="007F2E1B"/>
    <w:rsid w:val="007F6690"/>
    <w:rsid w:val="0084181E"/>
    <w:rsid w:val="00873E84"/>
    <w:rsid w:val="0089107B"/>
    <w:rsid w:val="008D7F7C"/>
    <w:rsid w:val="008E1472"/>
    <w:rsid w:val="00961146"/>
    <w:rsid w:val="00974A0F"/>
    <w:rsid w:val="00996BBE"/>
    <w:rsid w:val="00997604"/>
    <w:rsid w:val="009A1C62"/>
    <w:rsid w:val="009F4519"/>
    <w:rsid w:val="00A1646C"/>
    <w:rsid w:val="00A246EF"/>
    <w:rsid w:val="00A33D32"/>
    <w:rsid w:val="00A749DE"/>
    <w:rsid w:val="00A92E2F"/>
    <w:rsid w:val="00A93369"/>
    <w:rsid w:val="00AB2B59"/>
    <w:rsid w:val="00AD624E"/>
    <w:rsid w:val="00AE500A"/>
    <w:rsid w:val="00AF16C1"/>
    <w:rsid w:val="00B10036"/>
    <w:rsid w:val="00B16E51"/>
    <w:rsid w:val="00B86F06"/>
    <w:rsid w:val="00BB207A"/>
    <w:rsid w:val="00BB4A27"/>
    <w:rsid w:val="00BC4B66"/>
    <w:rsid w:val="00BF7087"/>
    <w:rsid w:val="00C06D74"/>
    <w:rsid w:val="00C06F49"/>
    <w:rsid w:val="00C626DA"/>
    <w:rsid w:val="00C7475A"/>
    <w:rsid w:val="00C9486A"/>
    <w:rsid w:val="00CA634D"/>
    <w:rsid w:val="00CA63C5"/>
    <w:rsid w:val="00CB2B9C"/>
    <w:rsid w:val="00CC6324"/>
    <w:rsid w:val="00CE0411"/>
    <w:rsid w:val="00CE6EF9"/>
    <w:rsid w:val="00D0082A"/>
    <w:rsid w:val="00D53046"/>
    <w:rsid w:val="00D61EDF"/>
    <w:rsid w:val="00D755FB"/>
    <w:rsid w:val="00DA7B0A"/>
    <w:rsid w:val="00DC314F"/>
    <w:rsid w:val="00DE20F7"/>
    <w:rsid w:val="00E21688"/>
    <w:rsid w:val="00E24F5D"/>
    <w:rsid w:val="00E45BC6"/>
    <w:rsid w:val="00E74A50"/>
    <w:rsid w:val="00E75E2C"/>
    <w:rsid w:val="00EB3256"/>
    <w:rsid w:val="00EB4B6C"/>
    <w:rsid w:val="00EC137F"/>
    <w:rsid w:val="00EC7F7C"/>
    <w:rsid w:val="00F15019"/>
    <w:rsid w:val="00F34CBB"/>
    <w:rsid w:val="00F471DD"/>
    <w:rsid w:val="00F507A6"/>
    <w:rsid w:val="00F5133C"/>
    <w:rsid w:val="00F57BBE"/>
    <w:rsid w:val="00F669A8"/>
    <w:rsid w:val="00F84D33"/>
    <w:rsid w:val="00F87EE6"/>
    <w:rsid w:val="00FB1292"/>
    <w:rsid w:val="00FB1A54"/>
    <w:rsid w:val="00FC167F"/>
    <w:rsid w:val="00FC7580"/>
    <w:rsid w:val="00FE2492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EB99C"/>
  <w15:docId w15:val="{C63AD471-1BA3-4A0D-9252-3009BB4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E1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AF16C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AD62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F16C1"/>
    <w:rPr>
      <w:b/>
      <w:bCs/>
      <w:kern w:val="36"/>
      <w:sz w:val="48"/>
      <w:szCs w:val="48"/>
    </w:rPr>
  </w:style>
  <w:style w:type="paragraph" w:styleId="FormtovanvHTML">
    <w:name w:val="HTML Preformatted"/>
    <w:basedOn w:val="Normln"/>
    <w:link w:val="FormtovanvHTMLChar"/>
    <w:semiHidden/>
    <w:unhideWhenUsed/>
    <w:rsid w:val="00DE20F7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E20F7"/>
    <w:rPr>
      <w:rFonts w:ascii="Consolas" w:hAnsi="Consola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onodon.com/PlanetTech/Earth_cit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sofia.cz/wiki/Urbanistick%C3%A9_model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5126-C771-4511-856A-8316B601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/>
  <cp:lastModifiedBy>Krobot Ivo</cp:lastModifiedBy>
  <cp:revision>2</cp:revision>
  <cp:lastPrinted>2019-11-04T11:29:00Z</cp:lastPrinted>
  <dcterms:created xsi:type="dcterms:W3CDTF">2019-12-02T10:29:00Z</dcterms:created>
  <dcterms:modified xsi:type="dcterms:W3CDTF">2019-12-02T10:29:00Z</dcterms:modified>
</cp:coreProperties>
</file>