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16B" w:rsidRPr="00C106E6" w:rsidRDefault="00853A81" w:rsidP="00A2616B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  <w:r w:rsidRPr="00C106E6">
        <w:rPr>
          <w:rFonts w:ascii="Calibri" w:eastAsia="Calibri" w:hAnsi="Calibri"/>
          <w:b/>
          <w:kern w:val="0"/>
          <w:sz w:val="22"/>
          <w:szCs w:val="22"/>
          <w:lang w:eastAsia="en-US"/>
        </w:rPr>
        <w:t>Demografie v souvislostech I.</w:t>
      </w:r>
    </w:p>
    <w:p w:rsidR="00853A81" w:rsidRPr="00347C92" w:rsidRDefault="00853A81" w:rsidP="00A2616B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i/>
          <w:kern w:val="0"/>
          <w:sz w:val="22"/>
          <w:szCs w:val="22"/>
          <w:lang w:eastAsia="en-US"/>
        </w:rPr>
      </w:pPr>
      <w:r w:rsidRPr="00347C92">
        <w:rPr>
          <w:rFonts w:ascii="Calibri" w:eastAsia="Calibri" w:hAnsi="Calibri"/>
          <w:i/>
          <w:kern w:val="0"/>
          <w:sz w:val="22"/>
          <w:szCs w:val="22"/>
          <w:lang w:eastAsia="en-US"/>
        </w:rPr>
        <w:t>Demografie je věda o populacích a jejich změnách v čase. Tyto změny se odehrávají jednak přirozeně</w:t>
      </w:r>
      <w:r w:rsidR="00F674FF">
        <w:rPr>
          <w:rFonts w:ascii="Calibri" w:eastAsia="Calibri" w:hAnsi="Calibri"/>
          <w:i/>
          <w:kern w:val="0"/>
          <w:sz w:val="22"/>
          <w:szCs w:val="22"/>
          <w:lang w:eastAsia="en-US"/>
        </w:rPr>
        <w:t>,</w:t>
      </w:r>
      <w:r w:rsidRPr="00347C92">
        <w:rPr>
          <w:rFonts w:ascii="Calibri" w:eastAsia="Calibri" w:hAnsi="Calibri"/>
          <w:i/>
          <w:kern w:val="0"/>
          <w:sz w:val="22"/>
          <w:szCs w:val="22"/>
          <w:lang w:eastAsia="en-US"/>
        </w:rPr>
        <w:t xml:space="preserve"> a také pohybem mezi vymezenými regiony. Studium populace má zásadní význam pro plánování politiky státu v mnoha různých oblastech – školství, zdravotnictví, sociální péče a podobně. Podle současných teorií má vývoj v jednotlivých státech podobný průběh</w:t>
      </w:r>
      <w:r w:rsidR="00F674FF">
        <w:rPr>
          <w:rFonts w:ascii="Calibri" w:eastAsia="Calibri" w:hAnsi="Calibri"/>
          <w:i/>
          <w:kern w:val="0"/>
          <w:sz w:val="22"/>
          <w:szCs w:val="22"/>
          <w:lang w:eastAsia="en-US"/>
        </w:rPr>
        <w:t>,</w:t>
      </w:r>
      <w:r w:rsidRPr="00347C92">
        <w:rPr>
          <w:rFonts w:ascii="Calibri" w:eastAsia="Calibri" w:hAnsi="Calibri"/>
          <w:i/>
          <w:kern w:val="0"/>
          <w:sz w:val="22"/>
          <w:szCs w:val="22"/>
          <w:lang w:eastAsia="en-US"/>
        </w:rPr>
        <w:t xml:space="preserve"> a i když předpověď není lehká, lze se alespoň připravit na nejpravděpodobnější varianty vývoje.</w:t>
      </w:r>
    </w:p>
    <w:p w:rsidR="00347C92" w:rsidRPr="00EC5BC9" w:rsidRDefault="00347C92" w:rsidP="00347C92">
      <w:pPr>
        <w:pStyle w:val="Odstavecseseznamem"/>
        <w:numPr>
          <w:ilvl w:val="0"/>
          <w:numId w:val="8"/>
        </w:numPr>
        <w:spacing w:after="160" w:line="259" w:lineRule="auto"/>
        <w:rPr>
          <w:rFonts w:ascii="Calibri" w:eastAsia="Calibri" w:hAnsi="Calibri"/>
          <w:lang w:eastAsia="en-US"/>
        </w:rPr>
      </w:pPr>
      <w:r w:rsidRPr="00EC5BC9">
        <w:rPr>
          <w:rFonts w:ascii="Calibri" w:eastAsia="Calibri" w:hAnsi="Calibri"/>
          <w:lang w:eastAsia="en-US"/>
        </w:rPr>
        <w:t>Pro zopakování vysvětlete následující pojmy</w:t>
      </w:r>
      <w:r w:rsidR="00EC5BC9" w:rsidRPr="00EC5BC9">
        <w:rPr>
          <w:rFonts w:ascii="Calibri" w:eastAsia="Calibri" w:hAnsi="Calibri"/>
          <w:lang w:eastAsia="en-US"/>
        </w:rPr>
        <w:t>.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222"/>
      </w:tblGrid>
      <w:tr w:rsidR="00EC5BC9" w:rsidTr="00EC5BC9">
        <w:trPr>
          <w:trHeight w:val="624"/>
        </w:trPr>
        <w:tc>
          <w:tcPr>
            <w:tcW w:w="2410" w:type="dxa"/>
          </w:tcPr>
          <w:p w:rsidR="00EC5BC9" w:rsidRPr="00EC5BC9" w:rsidRDefault="00EC5BC9" w:rsidP="00EC5BC9">
            <w:pPr>
              <w:spacing w:after="160" w:line="259" w:lineRule="auto"/>
              <w:rPr>
                <w:rFonts w:ascii="Calibri" w:eastAsia="Calibri" w:hAnsi="Calibri"/>
                <w:sz w:val="22"/>
                <w:lang w:eastAsia="en-US"/>
              </w:rPr>
            </w:pPr>
            <w:r w:rsidRPr="00EC5BC9">
              <w:rPr>
                <w:rFonts w:ascii="Calibri" w:eastAsia="Calibri" w:hAnsi="Calibri"/>
                <w:sz w:val="22"/>
                <w:lang w:eastAsia="en-US"/>
              </w:rPr>
              <w:t>Natalita</w:t>
            </w:r>
          </w:p>
        </w:tc>
        <w:tc>
          <w:tcPr>
            <w:tcW w:w="7222" w:type="dxa"/>
          </w:tcPr>
          <w:p w:rsidR="00EC5BC9" w:rsidRPr="00EC5BC9" w:rsidRDefault="00EC5BC9" w:rsidP="00EC5BC9">
            <w:pPr>
              <w:spacing w:after="160" w:line="259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EC5BC9" w:rsidTr="00EC5BC9">
        <w:trPr>
          <w:trHeight w:val="624"/>
        </w:trPr>
        <w:tc>
          <w:tcPr>
            <w:tcW w:w="2410" w:type="dxa"/>
          </w:tcPr>
          <w:p w:rsidR="00EC5BC9" w:rsidRPr="00EC5BC9" w:rsidRDefault="00EC5BC9" w:rsidP="00EC5BC9">
            <w:pPr>
              <w:spacing w:after="160" w:line="259" w:lineRule="auto"/>
              <w:rPr>
                <w:rFonts w:ascii="Calibri" w:eastAsia="Calibri" w:hAnsi="Calibri"/>
                <w:sz w:val="22"/>
                <w:lang w:eastAsia="en-US"/>
              </w:rPr>
            </w:pPr>
            <w:r w:rsidRPr="00EC5BC9">
              <w:rPr>
                <w:rFonts w:ascii="Calibri" w:eastAsia="Calibri" w:hAnsi="Calibri"/>
                <w:sz w:val="22"/>
                <w:lang w:eastAsia="en-US"/>
              </w:rPr>
              <w:t>Mortalita</w:t>
            </w:r>
          </w:p>
        </w:tc>
        <w:tc>
          <w:tcPr>
            <w:tcW w:w="7222" w:type="dxa"/>
          </w:tcPr>
          <w:p w:rsidR="00EC5BC9" w:rsidRPr="00EC5BC9" w:rsidRDefault="00EC5BC9" w:rsidP="00EC5BC9">
            <w:pPr>
              <w:spacing w:after="160" w:line="259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EC5BC9" w:rsidTr="00EC5BC9">
        <w:trPr>
          <w:trHeight w:val="624"/>
        </w:trPr>
        <w:tc>
          <w:tcPr>
            <w:tcW w:w="2410" w:type="dxa"/>
          </w:tcPr>
          <w:p w:rsidR="00EC5BC9" w:rsidRPr="00EC5BC9" w:rsidRDefault="00EC5BC9" w:rsidP="00EC5BC9">
            <w:pPr>
              <w:spacing w:after="160" w:line="259" w:lineRule="auto"/>
              <w:rPr>
                <w:rFonts w:ascii="Calibri" w:eastAsia="Calibri" w:hAnsi="Calibri"/>
                <w:sz w:val="22"/>
                <w:lang w:eastAsia="en-US"/>
              </w:rPr>
            </w:pPr>
            <w:r w:rsidRPr="00EC5BC9">
              <w:rPr>
                <w:rFonts w:ascii="Calibri" w:eastAsia="Calibri" w:hAnsi="Calibri"/>
                <w:sz w:val="22"/>
                <w:lang w:eastAsia="en-US"/>
              </w:rPr>
              <w:t>Přirozený přírůstek obyvatelstva</w:t>
            </w:r>
          </w:p>
        </w:tc>
        <w:tc>
          <w:tcPr>
            <w:tcW w:w="7222" w:type="dxa"/>
          </w:tcPr>
          <w:p w:rsidR="00EC5BC9" w:rsidRPr="00EC5BC9" w:rsidRDefault="00EC5BC9" w:rsidP="00EC5BC9">
            <w:pPr>
              <w:spacing w:after="160" w:line="259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</w:tbl>
    <w:p w:rsidR="00DE50AE" w:rsidRDefault="00DE50AE" w:rsidP="00DE50AE">
      <w:pPr>
        <w:pStyle w:val="Odstavecseseznamem"/>
        <w:spacing w:after="160" w:line="259" w:lineRule="auto"/>
        <w:rPr>
          <w:rFonts w:ascii="Calibri" w:eastAsia="Calibri" w:hAnsi="Calibri"/>
          <w:lang w:eastAsia="en-US"/>
        </w:rPr>
      </w:pPr>
    </w:p>
    <w:p w:rsidR="00347C92" w:rsidRDefault="00347C92" w:rsidP="00347C92">
      <w:pPr>
        <w:pStyle w:val="Odstavecseseznamem"/>
        <w:numPr>
          <w:ilvl w:val="0"/>
          <w:numId w:val="8"/>
        </w:numPr>
        <w:spacing w:after="160" w:line="259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Asi jste se již setkali s pojmem </w:t>
      </w:r>
      <w:r w:rsidRPr="00347C92">
        <w:rPr>
          <w:rFonts w:ascii="Calibri" w:eastAsia="Calibri" w:hAnsi="Calibri"/>
          <w:b/>
          <w:lang w:eastAsia="en-US"/>
        </w:rPr>
        <w:t>demografická revoluce</w:t>
      </w:r>
      <w:r>
        <w:rPr>
          <w:rFonts w:ascii="Calibri" w:eastAsia="Calibri" w:hAnsi="Calibri"/>
          <w:lang w:eastAsia="en-US"/>
        </w:rPr>
        <w:t xml:space="preserve"> (demografický přechod). </w:t>
      </w:r>
      <w:r w:rsidR="00056273">
        <w:rPr>
          <w:rFonts w:ascii="Calibri" w:eastAsia="Calibri" w:hAnsi="Calibri"/>
          <w:lang w:eastAsia="en-US"/>
        </w:rPr>
        <w:t>Přeložte označené</w:t>
      </w:r>
      <w:r>
        <w:rPr>
          <w:rFonts w:ascii="Calibri" w:eastAsia="Calibri" w:hAnsi="Calibri"/>
          <w:lang w:eastAsia="en-US"/>
        </w:rPr>
        <w:t xml:space="preserve"> pojmy do následujícího </w:t>
      </w:r>
      <w:r w:rsidR="00F441F0">
        <w:rPr>
          <w:rFonts w:ascii="Calibri" w:eastAsia="Calibri" w:hAnsi="Calibri"/>
          <w:lang w:eastAsia="en-US"/>
        </w:rPr>
        <w:t>obrázku, který kombinuje běžné znázornění průběhu demografického přechodu s odpovídajícím tvarem věkových pyramid.</w:t>
      </w:r>
    </w:p>
    <w:p w:rsidR="00F441F0" w:rsidRDefault="00056273" w:rsidP="00F441F0">
      <w:pPr>
        <w:spacing w:after="160" w:line="259" w:lineRule="auto"/>
        <w:ind w:left="360"/>
        <w:rPr>
          <w:rFonts w:ascii="Calibri" w:eastAsia="Calibri" w:hAnsi="Calibri"/>
          <w:lang w:eastAsia="en-US"/>
        </w:rPr>
      </w:pPr>
      <w:r>
        <w:rPr>
          <w:noProof/>
        </w:rPr>
        <w:drawing>
          <wp:inline distT="0" distB="0" distL="0" distR="0" wp14:anchorId="2F2BB793" wp14:editId="3CAC1B8F">
            <wp:extent cx="5881892" cy="4495800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3053" cy="450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A81" w:rsidRPr="00DE50AE" w:rsidRDefault="00056273" w:rsidP="00DE50AE">
      <w:pPr>
        <w:spacing w:after="160" w:line="259" w:lineRule="auto"/>
        <w:ind w:left="360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Obr. 1: Pět fází teorie demografického přechodu. (Upraveno podle </w:t>
      </w:r>
      <w:hyperlink r:id="rId9" w:history="1">
        <w:r w:rsidR="00EC5BC9" w:rsidRPr="00B721D3">
          <w:rPr>
            <w:rStyle w:val="Hypertextovodkaz"/>
            <w:rFonts w:ascii="Calibri" w:eastAsia="Calibri" w:hAnsi="Calibri"/>
            <w:lang w:eastAsia="en-US"/>
          </w:rPr>
          <w:t>www.ourworldindata.org</w:t>
        </w:r>
      </w:hyperlink>
      <w:r>
        <w:rPr>
          <w:rFonts w:ascii="Calibri" w:eastAsia="Calibri" w:hAnsi="Calibri"/>
          <w:lang w:eastAsia="en-US"/>
        </w:rPr>
        <w:t>)</w:t>
      </w:r>
      <w:r w:rsidR="00EC5BC9">
        <w:rPr>
          <w:rFonts w:ascii="Calibri" w:eastAsia="Calibri" w:hAnsi="Calibri"/>
          <w:lang w:eastAsia="en-US"/>
        </w:rPr>
        <w:t xml:space="preserve"> </w:t>
      </w:r>
      <w:r w:rsidR="00853A81">
        <w:rPr>
          <w:rFonts w:asciiTheme="minorHAnsi" w:hAnsiTheme="minorHAnsi" w:cstheme="minorHAnsi"/>
          <w:b/>
          <w:sz w:val="22"/>
        </w:rPr>
        <w:br w:type="page"/>
      </w:r>
    </w:p>
    <w:p w:rsidR="00F441F0" w:rsidRDefault="00CC314F" w:rsidP="00F441F0">
      <w:pPr>
        <w:pStyle w:val="Odstavecseseznamem"/>
        <w:numPr>
          <w:ilvl w:val="0"/>
          <w:numId w:val="8"/>
        </w:numPr>
        <w:rPr>
          <w:rFonts w:cstheme="minorHAnsi"/>
        </w:rPr>
      </w:pPr>
      <w:r w:rsidRPr="00CC314F">
        <w:rPr>
          <w:rFonts w:cstheme="minorHAnsi"/>
        </w:rPr>
        <w:lastRenderedPageBreak/>
        <w:t>Následují</w:t>
      </w:r>
      <w:r>
        <w:rPr>
          <w:rFonts w:cstheme="minorHAnsi"/>
        </w:rPr>
        <w:t xml:space="preserve">cí tabulka obsahuje základní data o věkové </w:t>
      </w:r>
      <w:r w:rsidR="00F674FF">
        <w:rPr>
          <w:rFonts w:cstheme="minorHAnsi"/>
        </w:rPr>
        <w:t>struktuře čtyř států včetně ČR.</w:t>
      </w:r>
      <w:r>
        <w:rPr>
          <w:rFonts w:cstheme="minorHAnsi"/>
        </w:rPr>
        <w:t xml:space="preserve"> Pracujte s nimi.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878"/>
        <w:gridCol w:w="1844"/>
        <w:gridCol w:w="1844"/>
        <w:gridCol w:w="1846"/>
        <w:gridCol w:w="1855"/>
      </w:tblGrid>
      <w:tr w:rsidR="002D02B1" w:rsidRPr="002D02B1" w:rsidTr="002D02B1">
        <w:tc>
          <w:tcPr>
            <w:tcW w:w="1925" w:type="dxa"/>
            <w:shd w:val="clear" w:color="auto" w:fill="D9D9D9" w:themeFill="background1" w:themeFillShade="D9"/>
          </w:tcPr>
          <w:p w:rsidR="00CC314F" w:rsidRPr="002D02B1" w:rsidRDefault="00CC314F" w:rsidP="00CC314F">
            <w:pPr>
              <w:rPr>
                <w:rFonts w:cstheme="minorHAnsi"/>
                <w:b/>
              </w:rPr>
            </w:pPr>
            <w:r w:rsidRPr="002D02B1">
              <w:rPr>
                <w:rFonts w:cstheme="minorHAnsi"/>
                <w:b/>
              </w:rPr>
              <w:t>Stát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CC314F" w:rsidRPr="002D02B1" w:rsidRDefault="00F674FF" w:rsidP="00CC31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5E7751" w:rsidRPr="002D02B1">
              <w:rPr>
                <w:rFonts w:cstheme="minorHAnsi"/>
                <w:b/>
              </w:rPr>
              <w:t>–</w:t>
            </w:r>
            <w:r w:rsidR="00CC314F" w:rsidRPr="002D02B1">
              <w:rPr>
                <w:rFonts w:cstheme="minorHAnsi"/>
                <w:b/>
              </w:rPr>
              <w:t>14</w:t>
            </w:r>
            <w:r w:rsidR="005E7751" w:rsidRPr="002D02B1">
              <w:rPr>
                <w:rFonts w:cstheme="minorHAnsi"/>
                <w:b/>
              </w:rPr>
              <w:t xml:space="preserve"> (v tis.)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CC314F" w:rsidRPr="002D02B1" w:rsidRDefault="00F674FF" w:rsidP="00CC31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r w:rsidR="005E7751" w:rsidRPr="002D02B1">
              <w:rPr>
                <w:rFonts w:cstheme="minorHAnsi"/>
                <w:b/>
              </w:rPr>
              <w:t>–</w:t>
            </w:r>
            <w:r w:rsidR="00CC314F" w:rsidRPr="002D02B1">
              <w:rPr>
                <w:rFonts w:cstheme="minorHAnsi"/>
                <w:b/>
              </w:rPr>
              <w:t>64</w:t>
            </w:r>
            <w:r w:rsidR="005E7751" w:rsidRPr="002D02B1">
              <w:rPr>
                <w:rFonts w:cstheme="minorHAnsi"/>
                <w:b/>
              </w:rPr>
              <w:t xml:space="preserve"> (v tis.)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CC314F" w:rsidRPr="002D02B1" w:rsidRDefault="00CC314F" w:rsidP="00CC314F">
            <w:pPr>
              <w:rPr>
                <w:rFonts w:cstheme="minorHAnsi"/>
                <w:b/>
              </w:rPr>
            </w:pPr>
            <w:r w:rsidRPr="002D02B1">
              <w:rPr>
                <w:rFonts w:cstheme="minorHAnsi"/>
                <w:b/>
              </w:rPr>
              <w:t>65 a více</w:t>
            </w:r>
            <w:r w:rsidR="005E7751" w:rsidRPr="002D02B1">
              <w:rPr>
                <w:rFonts w:cstheme="minorHAnsi"/>
                <w:b/>
              </w:rPr>
              <w:t xml:space="preserve"> (v tis.)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CC314F" w:rsidRPr="002D02B1" w:rsidRDefault="00CC314F" w:rsidP="00CC314F">
            <w:pPr>
              <w:rPr>
                <w:rFonts w:cstheme="minorHAnsi"/>
                <w:b/>
              </w:rPr>
            </w:pPr>
            <w:r w:rsidRPr="002D02B1">
              <w:rPr>
                <w:rFonts w:cstheme="minorHAnsi"/>
                <w:b/>
              </w:rPr>
              <w:t>Index stáří (</w:t>
            </w:r>
            <w:proofErr w:type="spellStart"/>
            <w:r w:rsidRPr="002D02B1">
              <w:rPr>
                <w:rFonts w:cstheme="minorHAnsi"/>
                <w:b/>
              </w:rPr>
              <w:t>I</w:t>
            </w:r>
            <w:r w:rsidRPr="002D02B1">
              <w:rPr>
                <w:rFonts w:cstheme="minorHAnsi"/>
                <w:b/>
                <w:vertAlign w:val="subscript"/>
              </w:rPr>
              <w:t>s</w:t>
            </w:r>
            <w:proofErr w:type="spellEnd"/>
            <w:r w:rsidRPr="002D02B1">
              <w:rPr>
                <w:rFonts w:cstheme="minorHAnsi"/>
                <w:b/>
              </w:rPr>
              <w:t>)</w:t>
            </w:r>
          </w:p>
        </w:tc>
      </w:tr>
      <w:tr w:rsidR="002D02B1" w:rsidTr="002D02B1">
        <w:tc>
          <w:tcPr>
            <w:tcW w:w="1925" w:type="dxa"/>
            <w:shd w:val="clear" w:color="auto" w:fill="D9D9D9" w:themeFill="background1" w:themeFillShade="D9"/>
          </w:tcPr>
          <w:p w:rsidR="00CC314F" w:rsidRPr="002D02B1" w:rsidRDefault="005E7751" w:rsidP="00CC314F">
            <w:pPr>
              <w:rPr>
                <w:rFonts w:cstheme="minorHAnsi"/>
                <w:b/>
              </w:rPr>
            </w:pPr>
            <w:r w:rsidRPr="002D02B1">
              <w:rPr>
                <w:rFonts w:cstheme="minorHAnsi"/>
                <w:b/>
              </w:rPr>
              <w:t>Niger</w:t>
            </w:r>
          </w:p>
        </w:tc>
        <w:tc>
          <w:tcPr>
            <w:tcW w:w="1925" w:type="dxa"/>
          </w:tcPr>
          <w:p w:rsidR="00CC314F" w:rsidRDefault="002D02B1" w:rsidP="002D02B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9 660</w:t>
            </w:r>
          </w:p>
        </w:tc>
        <w:tc>
          <w:tcPr>
            <w:tcW w:w="1925" w:type="dxa"/>
          </w:tcPr>
          <w:p w:rsidR="00CC314F" w:rsidRDefault="002D02B1" w:rsidP="002D02B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9 110</w:t>
            </w:r>
          </w:p>
        </w:tc>
        <w:tc>
          <w:tcPr>
            <w:tcW w:w="1926" w:type="dxa"/>
          </w:tcPr>
          <w:p w:rsidR="00CC314F" w:rsidRDefault="002D02B1" w:rsidP="002D02B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504</w:t>
            </w:r>
          </w:p>
        </w:tc>
        <w:tc>
          <w:tcPr>
            <w:tcW w:w="1926" w:type="dxa"/>
          </w:tcPr>
          <w:p w:rsidR="00CC314F" w:rsidRDefault="00CC314F" w:rsidP="002D02B1">
            <w:pPr>
              <w:jc w:val="center"/>
              <w:rPr>
                <w:rFonts w:cstheme="minorHAnsi"/>
              </w:rPr>
            </w:pPr>
          </w:p>
        </w:tc>
      </w:tr>
      <w:tr w:rsidR="002D02B1" w:rsidTr="002D02B1">
        <w:tc>
          <w:tcPr>
            <w:tcW w:w="1925" w:type="dxa"/>
            <w:shd w:val="clear" w:color="auto" w:fill="D9D9D9" w:themeFill="background1" w:themeFillShade="D9"/>
          </w:tcPr>
          <w:p w:rsidR="00CC314F" w:rsidRPr="002D02B1" w:rsidRDefault="005E7751" w:rsidP="00CC314F">
            <w:pPr>
              <w:rPr>
                <w:rFonts w:cstheme="minorHAnsi"/>
                <w:b/>
              </w:rPr>
            </w:pPr>
            <w:r w:rsidRPr="002D02B1">
              <w:rPr>
                <w:rFonts w:cstheme="minorHAnsi"/>
                <w:b/>
              </w:rPr>
              <w:t>Indie</w:t>
            </w:r>
          </w:p>
        </w:tc>
        <w:tc>
          <w:tcPr>
            <w:tcW w:w="1925" w:type="dxa"/>
          </w:tcPr>
          <w:p w:rsidR="00CC314F" w:rsidRDefault="002D02B1" w:rsidP="002D02B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363 810</w:t>
            </w:r>
          </w:p>
        </w:tc>
        <w:tc>
          <w:tcPr>
            <w:tcW w:w="1925" w:type="dxa"/>
          </w:tcPr>
          <w:p w:rsidR="00CC314F" w:rsidRDefault="002D02B1" w:rsidP="002D02B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848 520</w:t>
            </w:r>
          </w:p>
        </w:tc>
        <w:tc>
          <w:tcPr>
            <w:tcW w:w="1926" w:type="dxa"/>
          </w:tcPr>
          <w:p w:rsidR="00CC314F" w:rsidRDefault="002D02B1" w:rsidP="002D02B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70 060</w:t>
            </w:r>
          </w:p>
        </w:tc>
        <w:tc>
          <w:tcPr>
            <w:tcW w:w="1926" w:type="dxa"/>
          </w:tcPr>
          <w:p w:rsidR="00CC314F" w:rsidRDefault="00CC314F" w:rsidP="002D02B1">
            <w:pPr>
              <w:jc w:val="center"/>
              <w:rPr>
                <w:rFonts w:cstheme="minorHAnsi"/>
              </w:rPr>
            </w:pPr>
          </w:p>
        </w:tc>
      </w:tr>
      <w:tr w:rsidR="002D02B1" w:rsidTr="002D02B1">
        <w:tc>
          <w:tcPr>
            <w:tcW w:w="1925" w:type="dxa"/>
            <w:shd w:val="clear" w:color="auto" w:fill="D9D9D9" w:themeFill="background1" w:themeFillShade="D9"/>
          </w:tcPr>
          <w:p w:rsidR="00CC314F" w:rsidRPr="002D02B1" w:rsidRDefault="005E7751" w:rsidP="00CC314F">
            <w:pPr>
              <w:rPr>
                <w:rFonts w:cstheme="minorHAnsi"/>
                <w:b/>
              </w:rPr>
            </w:pPr>
            <w:r w:rsidRPr="002D02B1">
              <w:rPr>
                <w:rFonts w:cstheme="minorHAnsi"/>
                <w:b/>
              </w:rPr>
              <w:t>USA</w:t>
            </w:r>
          </w:p>
        </w:tc>
        <w:tc>
          <w:tcPr>
            <w:tcW w:w="1925" w:type="dxa"/>
          </w:tcPr>
          <w:p w:rsidR="00CC314F" w:rsidRDefault="002D02B1" w:rsidP="002D02B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63 040</w:t>
            </w:r>
          </w:p>
        </w:tc>
        <w:tc>
          <w:tcPr>
            <w:tcW w:w="1925" w:type="dxa"/>
          </w:tcPr>
          <w:p w:rsidR="00CC314F" w:rsidRDefault="002D02B1" w:rsidP="002D02B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214 390</w:t>
            </w:r>
          </w:p>
        </w:tc>
        <w:tc>
          <w:tcPr>
            <w:tcW w:w="1926" w:type="dxa"/>
          </w:tcPr>
          <w:p w:rsidR="00CC314F" w:rsidRDefault="002D02B1" w:rsidP="002D02B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47 690</w:t>
            </w:r>
          </w:p>
        </w:tc>
        <w:tc>
          <w:tcPr>
            <w:tcW w:w="1926" w:type="dxa"/>
          </w:tcPr>
          <w:p w:rsidR="00CC314F" w:rsidRDefault="00CC314F" w:rsidP="002D02B1">
            <w:pPr>
              <w:jc w:val="center"/>
              <w:rPr>
                <w:rFonts w:cstheme="minorHAnsi"/>
              </w:rPr>
            </w:pPr>
          </w:p>
        </w:tc>
      </w:tr>
      <w:tr w:rsidR="002D02B1" w:rsidTr="002D02B1">
        <w:tc>
          <w:tcPr>
            <w:tcW w:w="1925" w:type="dxa"/>
            <w:shd w:val="clear" w:color="auto" w:fill="D9D9D9" w:themeFill="background1" w:themeFillShade="D9"/>
          </w:tcPr>
          <w:p w:rsidR="00CC314F" w:rsidRPr="002D02B1" w:rsidRDefault="005E7751" w:rsidP="00CC314F">
            <w:pPr>
              <w:rPr>
                <w:rFonts w:cstheme="minorHAnsi"/>
                <w:b/>
              </w:rPr>
            </w:pPr>
            <w:r w:rsidRPr="002D02B1">
              <w:rPr>
                <w:rFonts w:cstheme="minorHAnsi"/>
                <w:b/>
              </w:rPr>
              <w:t>Česká republika</w:t>
            </w:r>
          </w:p>
        </w:tc>
        <w:tc>
          <w:tcPr>
            <w:tcW w:w="1925" w:type="dxa"/>
          </w:tcPr>
          <w:p w:rsidR="00CC314F" w:rsidRDefault="002D02B1" w:rsidP="002D02B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1 660</w:t>
            </w:r>
          </w:p>
        </w:tc>
        <w:tc>
          <w:tcPr>
            <w:tcW w:w="1925" w:type="dxa"/>
          </w:tcPr>
          <w:p w:rsidR="00CC314F" w:rsidRDefault="002D02B1" w:rsidP="002D02B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7 220</w:t>
            </w:r>
          </w:p>
        </w:tc>
        <w:tc>
          <w:tcPr>
            <w:tcW w:w="1926" w:type="dxa"/>
          </w:tcPr>
          <w:p w:rsidR="00CC314F" w:rsidRDefault="002D02B1" w:rsidP="002D02B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1 900</w:t>
            </w:r>
          </w:p>
        </w:tc>
        <w:tc>
          <w:tcPr>
            <w:tcW w:w="1926" w:type="dxa"/>
          </w:tcPr>
          <w:p w:rsidR="00CC314F" w:rsidRDefault="00CC314F" w:rsidP="002D02B1">
            <w:pPr>
              <w:jc w:val="center"/>
              <w:rPr>
                <w:rFonts w:cstheme="minorHAnsi"/>
              </w:rPr>
            </w:pPr>
          </w:p>
        </w:tc>
      </w:tr>
    </w:tbl>
    <w:p w:rsidR="00CC314F" w:rsidRPr="004823FA" w:rsidRDefault="004823FA" w:rsidP="00CC314F">
      <w:pPr>
        <w:ind w:left="360"/>
        <w:rPr>
          <w:rFonts w:asciiTheme="minorHAnsi" w:hAnsiTheme="minorHAnsi" w:cstheme="minorHAnsi"/>
          <w:sz w:val="22"/>
        </w:rPr>
      </w:pPr>
      <w:r w:rsidRPr="004823FA">
        <w:rPr>
          <w:rFonts w:asciiTheme="minorHAnsi" w:hAnsiTheme="minorHAnsi" w:cstheme="minorHAnsi"/>
          <w:sz w:val="22"/>
        </w:rPr>
        <w:t xml:space="preserve">Tab. 1: Věková struktura vybraných států v roce 2015. (Zdroj: </w:t>
      </w:r>
      <w:hyperlink r:id="rId10" w:history="1">
        <w:r w:rsidRPr="004823FA">
          <w:rPr>
            <w:rStyle w:val="Hypertextovodkaz"/>
            <w:rFonts w:asciiTheme="minorHAnsi" w:hAnsiTheme="minorHAnsi" w:cstheme="minorHAnsi"/>
            <w:sz w:val="22"/>
          </w:rPr>
          <w:t>http://www.nationmaster.com/country-info/stats/People/Age-distribution</w:t>
        </w:r>
      </w:hyperlink>
      <w:r w:rsidRPr="004823FA">
        <w:rPr>
          <w:rFonts w:asciiTheme="minorHAnsi" w:hAnsiTheme="minorHAnsi" w:cstheme="minorHAnsi"/>
          <w:sz w:val="22"/>
        </w:rPr>
        <w:t xml:space="preserve">) </w:t>
      </w:r>
    </w:p>
    <w:p w:rsidR="00CC314F" w:rsidRDefault="00CC314F" w:rsidP="00CC314F">
      <w:pPr>
        <w:pStyle w:val="Odstavecseseznamem"/>
        <w:numPr>
          <w:ilvl w:val="0"/>
          <w:numId w:val="9"/>
        </w:numPr>
        <w:rPr>
          <w:rFonts w:cstheme="minorHAnsi"/>
        </w:rPr>
      </w:pPr>
      <w:r w:rsidRPr="00136334">
        <w:rPr>
          <w:rFonts w:cstheme="minorHAnsi"/>
          <w:b/>
        </w:rPr>
        <w:t>Index stáří</w:t>
      </w:r>
      <w:r>
        <w:rPr>
          <w:rFonts w:cstheme="minorHAnsi"/>
        </w:rPr>
        <w:t xml:space="preserve"> představuje hodnotu vypočítanou </w:t>
      </w:r>
      <w:r w:rsidR="00397ABD">
        <w:rPr>
          <w:rFonts w:cstheme="minorHAnsi"/>
        </w:rPr>
        <w:t>j</w:t>
      </w:r>
      <w:r w:rsidR="00EC5BC9">
        <w:rPr>
          <w:rFonts w:cstheme="minorHAnsi"/>
        </w:rPr>
        <w:t>ako poměr osob nad 65 let a oso</w:t>
      </w:r>
      <w:r w:rsidR="00397ABD">
        <w:rPr>
          <w:rFonts w:cstheme="minorHAnsi"/>
        </w:rPr>
        <w:t xml:space="preserve">b do 15 let v populaci. Číslo násobíme stem. </w:t>
      </w:r>
      <w:r w:rsidR="006B20B5">
        <w:rPr>
          <w:rFonts w:cstheme="minorHAnsi"/>
        </w:rPr>
        <w:t>Hodnoty nižší než 100 ukazují na převahu skupiny do 15 let, zatímco hodnoty nad 100 převahu skupiny 65+.</w:t>
      </w:r>
    </w:p>
    <w:p w:rsidR="00C106E6" w:rsidRDefault="00C106E6" w:rsidP="00C106E6">
      <w:pPr>
        <w:pStyle w:val="Odstavecseseznamem"/>
        <w:rPr>
          <w:rFonts w:cstheme="minorHAnsi"/>
        </w:rPr>
      </w:pPr>
    </w:p>
    <w:p w:rsidR="00397ABD" w:rsidRPr="004823FA" w:rsidRDefault="00C46A02" w:rsidP="00397ABD">
      <w:pPr>
        <w:pStyle w:val="Odstavecseseznamem"/>
        <w:jc w:val="center"/>
        <w:rPr>
          <w:rFonts w:eastAsiaTheme="minorEastAsia" w:cstheme="minorHAnsi"/>
        </w:rPr>
      </w:pPr>
      <m:oMathPara>
        <m:oMath>
          <m:sSub>
            <m:sSubPr>
              <m:ctrlPr>
                <w:rPr>
                  <w:rFonts w:ascii="Cambria Math" w:hAnsi="Cambria Math" w:cs="Cambria Math"/>
                </w:rPr>
              </m:ctrlPr>
            </m:sSubPr>
            <m:e>
              <m:r>
                <w:rPr>
                  <w:rFonts w:ascii="Cambria Math" w:hAnsi="Cambria Math" w:cs="Cambria Math"/>
                </w:rPr>
                <m:t>I</m:t>
              </m:r>
            </m:e>
            <m:sub>
              <m:r>
                <w:rPr>
                  <w:rFonts w:ascii="Cambria Math" w:hAnsi="Cambria Math" w:cs="Cambria Math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 w:cstheme="minorHAnsi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65+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0-14</m:t>
                  </m:r>
                </m:sub>
              </m:sSub>
            </m:den>
          </m:f>
          <m:r>
            <w:rPr>
              <w:rFonts w:ascii="Cambria Math" w:hAnsi="Cambria Math" w:cstheme="minorHAnsi"/>
            </w:rPr>
            <m:t>×100</m:t>
          </m:r>
        </m:oMath>
      </m:oMathPara>
    </w:p>
    <w:p w:rsidR="004823FA" w:rsidRPr="00397ABD" w:rsidRDefault="004823FA" w:rsidP="00397ABD">
      <w:pPr>
        <w:pStyle w:val="Odstavecseseznamem"/>
        <w:jc w:val="center"/>
        <w:rPr>
          <w:rFonts w:eastAsiaTheme="minorEastAsia" w:cstheme="minorHAnsi"/>
        </w:rPr>
      </w:pPr>
    </w:p>
    <w:p w:rsidR="00397ABD" w:rsidRDefault="00397ABD" w:rsidP="00397ABD">
      <w:pPr>
        <w:pStyle w:val="Odstavecseseznamem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I</w:t>
      </w:r>
      <w:r>
        <w:rPr>
          <w:rFonts w:eastAsiaTheme="minorEastAsia" w:cstheme="minorHAnsi"/>
          <w:vertAlign w:val="subscript"/>
        </w:rPr>
        <w:t>s</w:t>
      </w:r>
      <w:proofErr w:type="spellEnd"/>
      <w:r>
        <w:rPr>
          <w:rFonts w:eastAsiaTheme="minorEastAsia" w:cstheme="minorHAnsi"/>
        </w:rPr>
        <w:t xml:space="preserve"> – index stáří; P</w:t>
      </w:r>
      <w:r>
        <w:rPr>
          <w:rFonts w:eastAsiaTheme="minorEastAsia" w:cstheme="minorHAnsi"/>
          <w:vertAlign w:val="subscript"/>
        </w:rPr>
        <w:t>65+</w:t>
      </w:r>
      <w:r w:rsidR="00F674FF">
        <w:rPr>
          <w:rFonts w:eastAsiaTheme="minorEastAsia" w:cstheme="minorHAnsi"/>
        </w:rPr>
        <w:t xml:space="preserve"> –</w:t>
      </w:r>
      <w:r>
        <w:rPr>
          <w:rFonts w:eastAsiaTheme="minorEastAsia" w:cstheme="minorHAnsi"/>
        </w:rPr>
        <w:t xml:space="preserve"> počet obyvatel nad 65 let; </w:t>
      </w:r>
      <w:r w:rsidR="007C392A">
        <w:rPr>
          <w:rFonts w:eastAsiaTheme="minorEastAsia" w:cstheme="minorHAnsi"/>
        </w:rPr>
        <w:t>P</w:t>
      </w:r>
      <w:r w:rsidR="007C392A">
        <w:rPr>
          <w:rFonts w:eastAsiaTheme="minorEastAsia" w:cstheme="minorHAnsi"/>
          <w:vertAlign w:val="subscript"/>
        </w:rPr>
        <w:t>0-14</w:t>
      </w:r>
      <w:r w:rsidR="007C392A">
        <w:rPr>
          <w:rFonts w:eastAsiaTheme="minorEastAsia" w:cstheme="minorHAnsi"/>
        </w:rPr>
        <w:t xml:space="preserve"> – počet obyvatel 0 – 14 let</w:t>
      </w:r>
    </w:p>
    <w:p w:rsidR="004823FA" w:rsidRPr="007C392A" w:rsidRDefault="004823FA" w:rsidP="00397ABD">
      <w:pPr>
        <w:pStyle w:val="Odstavecseseznamem"/>
        <w:rPr>
          <w:rFonts w:eastAsiaTheme="minorEastAsia" w:cstheme="minorHAnsi"/>
        </w:rPr>
      </w:pPr>
    </w:p>
    <w:p w:rsidR="00397ABD" w:rsidRDefault="007C392A" w:rsidP="00CC314F">
      <w:pPr>
        <w:pStyle w:val="Odstavecseseznamem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Přiřaďte dané texty jednotlivým státům z výběru a zařaďte je </w:t>
      </w:r>
      <w:r w:rsidR="002D02B1">
        <w:rPr>
          <w:rFonts w:cstheme="minorHAnsi"/>
        </w:rPr>
        <w:t xml:space="preserve">k vhodné fázi </w:t>
      </w:r>
      <w:r w:rsidR="004823FA">
        <w:rPr>
          <w:rFonts w:cstheme="minorHAnsi"/>
        </w:rPr>
        <w:t>demografického přechodu. Podtrhněte v textu nejvýznamnější argument, který vás k tomuto přiřazení vedl.</w:t>
      </w:r>
      <w:r w:rsidR="00C72AA0">
        <w:rPr>
          <w:rFonts w:cstheme="minorHAnsi"/>
        </w:rPr>
        <w:t xml:space="preserve"> Pokud si chcete prohlédnout tvar jejich populační pyramidy, zkuste </w:t>
      </w:r>
      <w:hyperlink r:id="rId11" w:history="1">
        <w:r w:rsidR="00C72AA0" w:rsidRPr="00B721D3">
          <w:rPr>
            <w:rStyle w:val="Hypertextovodkaz"/>
            <w:rFonts w:cstheme="minorHAnsi"/>
          </w:rPr>
          <w:t>www.populationpyramid.net</w:t>
        </w:r>
      </w:hyperlink>
      <w:r w:rsidR="00C72AA0">
        <w:rPr>
          <w:rFonts w:cstheme="minorHAnsi"/>
        </w:rPr>
        <w:t xml:space="preserve">. 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762"/>
        <w:gridCol w:w="6662"/>
        <w:gridCol w:w="843"/>
      </w:tblGrid>
      <w:tr w:rsidR="004823FA" w:rsidRPr="00E63E0A" w:rsidTr="00826CBD">
        <w:tc>
          <w:tcPr>
            <w:tcW w:w="1762" w:type="dxa"/>
            <w:shd w:val="clear" w:color="auto" w:fill="D9D9D9" w:themeFill="background1" w:themeFillShade="D9"/>
          </w:tcPr>
          <w:p w:rsidR="004823FA" w:rsidRPr="00E63E0A" w:rsidRDefault="004823FA" w:rsidP="004823FA">
            <w:pPr>
              <w:rPr>
                <w:rFonts w:cstheme="minorHAnsi"/>
                <w:b/>
              </w:rPr>
            </w:pPr>
            <w:r w:rsidRPr="00E63E0A">
              <w:rPr>
                <w:rFonts w:cstheme="minorHAnsi"/>
                <w:b/>
              </w:rPr>
              <w:t>Stát</w:t>
            </w:r>
            <w:r w:rsidR="00826CBD">
              <w:rPr>
                <w:rFonts w:cstheme="minorHAnsi"/>
                <w:b/>
              </w:rPr>
              <w:t>/</w:t>
            </w:r>
            <w:r w:rsidR="00136334">
              <w:rPr>
                <w:rFonts w:cstheme="minorHAnsi"/>
                <w:b/>
              </w:rPr>
              <w:t>index stáří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4823FA" w:rsidRPr="00E63E0A" w:rsidRDefault="004823FA" w:rsidP="004823FA">
            <w:pPr>
              <w:rPr>
                <w:rFonts w:cstheme="minorHAnsi"/>
                <w:b/>
              </w:rPr>
            </w:pPr>
            <w:r w:rsidRPr="00E63E0A">
              <w:rPr>
                <w:rFonts w:cstheme="minorHAnsi"/>
                <w:b/>
              </w:rPr>
              <w:t>Text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:rsidR="004823FA" w:rsidRPr="00E63E0A" w:rsidRDefault="004823FA" w:rsidP="004823FA">
            <w:pPr>
              <w:rPr>
                <w:rFonts w:cstheme="minorHAnsi"/>
                <w:b/>
              </w:rPr>
            </w:pPr>
            <w:r w:rsidRPr="00E63E0A">
              <w:rPr>
                <w:rFonts w:cstheme="minorHAnsi"/>
                <w:b/>
              </w:rPr>
              <w:t>fáze DR</w:t>
            </w:r>
          </w:p>
        </w:tc>
      </w:tr>
      <w:tr w:rsidR="004823FA" w:rsidTr="00826CBD">
        <w:tc>
          <w:tcPr>
            <w:tcW w:w="1762" w:type="dxa"/>
          </w:tcPr>
          <w:p w:rsidR="004823FA" w:rsidRDefault="004823FA" w:rsidP="004823FA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:rsidR="004823FA" w:rsidRPr="00E63E0A" w:rsidRDefault="00DE50AE" w:rsidP="004823FA">
            <w:pPr>
              <w:rPr>
                <w:rFonts w:ascii="Book Antiqua" w:hAnsi="Book Antiqua" w:cstheme="minorHAnsi"/>
                <w:sz w:val="22"/>
              </w:rPr>
            </w:pPr>
            <w:r>
              <w:rPr>
                <w:rFonts w:ascii="Book Antiqua" w:hAnsi="Book Antiqua" w:cstheme="minorHAnsi"/>
                <w:sz w:val="22"/>
              </w:rPr>
              <w:t>Země p</w:t>
            </w:r>
            <w:r w:rsidR="004823FA" w:rsidRPr="00E63E0A">
              <w:rPr>
                <w:rFonts w:ascii="Book Antiqua" w:hAnsi="Book Antiqua" w:cstheme="minorHAnsi"/>
                <w:sz w:val="22"/>
              </w:rPr>
              <w:t xml:space="preserve">atří </w:t>
            </w:r>
            <w:r w:rsidR="008E4268" w:rsidRPr="00E63E0A">
              <w:rPr>
                <w:rFonts w:ascii="Book Antiqua" w:hAnsi="Book Antiqua" w:cstheme="minorHAnsi"/>
                <w:sz w:val="22"/>
              </w:rPr>
              <w:t>mezi nejvyspělejší země světa. Její populace zachycuje nejmodernější trendy ve vývoji</w:t>
            </w:r>
            <w:r>
              <w:rPr>
                <w:rFonts w:ascii="Book Antiqua" w:hAnsi="Book Antiqua" w:cstheme="minorHAnsi"/>
                <w:sz w:val="22"/>
              </w:rPr>
              <w:t xml:space="preserve"> (velmi nízká porodnost i úmrtnost), které ještě násobí specifický moderní vývoj</w:t>
            </w:r>
            <w:r w:rsidR="008E4268" w:rsidRPr="00E63E0A">
              <w:rPr>
                <w:rFonts w:ascii="Book Antiqua" w:hAnsi="Book Antiqua" w:cstheme="minorHAnsi"/>
                <w:sz w:val="22"/>
              </w:rPr>
              <w:t xml:space="preserve">. Zejména na přelomu tisíciletí zde klesl </w:t>
            </w:r>
            <w:r>
              <w:rPr>
                <w:rFonts w:ascii="Book Antiqua" w:hAnsi="Book Antiqua" w:cstheme="minorHAnsi"/>
                <w:sz w:val="22"/>
              </w:rPr>
              <w:t xml:space="preserve">průměrný </w:t>
            </w:r>
            <w:r w:rsidR="008E4268" w:rsidRPr="00E63E0A">
              <w:rPr>
                <w:rFonts w:ascii="Book Antiqua" w:hAnsi="Book Antiqua" w:cstheme="minorHAnsi"/>
                <w:sz w:val="22"/>
              </w:rPr>
              <w:t>počet dětí na jednu ženu až k </w:t>
            </w:r>
            <w:r w:rsidR="00F674FF">
              <w:rPr>
                <w:rFonts w:ascii="Book Antiqua" w:hAnsi="Book Antiqua" w:cstheme="minorHAnsi"/>
                <w:sz w:val="22"/>
              </w:rPr>
              <w:t>hodnotám kolem 1,1–</w:t>
            </w:r>
            <w:r w:rsidR="008E4268" w:rsidRPr="00E63E0A">
              <w:rPr>
                <w:rFonts w:ascii="Book Antiqua" w:hAnsi="Book Antiqua" w:cstheme="minorHAnsi"/>
                <w:sz w:val="22"/>
              </w:rPr>
              <w:t>1,2.</w:t>
            </w:r>
          </w:p>
        </w:tc>
        <w:tc>
          <w:tcPr>
            <w:tcW w:w="843" w:type="dxa"/>
          </w:tcPr>
          <w:p w:rsidR="004823FA" w:rsidRDefault="004823FA" w:rsidP="004823FA">
            <w:pPr>
              <w:rPr>
                <w:rFonts w:cstheme="minorHAnsi"/>
              </w:rPr>
            </w:pPr>
          </w:p>
        </w:tc>
      </w:tr>
      <w:tr w:rsidR="004823FA" w:rsidTr="00826CBD">
        <w:tc>
          <w:tcPr>
            <w:tcW w:w="1762" w:type="dxa"/>
          </w:tcPr>
          <w:p w:rsidR="004823FA" w:rsidRDefault="004823FA" w:rsidP="004823FA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:rsidR="004823FA" w:rsidRPr="00E63E0A" w:rsidRDefault="008E4268" w:rsidP="004823FA">
            <w:pPr>
              <w:rPr>
                <w:rFonts w:ascii="Book Antiqua" w:hAnsi="Book Antiqua" w:cstheme="minorHAnsi"/>
                <w:sz w:val="22"/>
              </w:rPr>
            </w:pPr>
            <w:r w:rsidRPr="00E63E0A">
              <w:rPr>
                <w:rFonts w:ascii="Book Antiqua" w:hAnsi="Book Antiqua" w:cstheme="minorHAnsi"/>
                <w:sz w:val="22"/>
              </w:rPr>
              <w:t>Tento stát je specifický svou vnitřní rozporuplností. Z hlediska populace je stále silně ovlivňován tradicemi a urbanizačními procesy. Typická je stále vysoká (i když klesající) porodnost doplněná poměrně rychle klesající úmrtností.</w:t>
            </w:r>
          </w:p>
        </w:tc>
        <w:tc>
          <w:tcPr>
            <w:tcW w:w="843" w:type="dxa"/>
          </w:tcPr>
          <w:p w:rsidR="004823FA" w:rsidRDefault="004823FA" w:rsidP="004823FA">
            <w:pPr>
              <w:rPr>
                <w:rFonts w:cstheme="minorHAnsi"/>
              </w:rPr>
            </w:pPr>
          </w:p>
        </w:tc>
      </w:tr>
      <w:tr w:rsidR="004823FA" w:rsidTr="00826CBD">
        <w:tc>
          <w:tcPr>
            <w:tcW w:w="1762" w:type="dxa"/>
          </w:tcPr>
          <w:p w:rsidR="004823FA" w:rsidRDefault="004823FA" w:rsidP="004823FA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:rsidR="004823FA" w:rsidRPr="00E63E0A" w:rsidRDefault="008E4268" w:rsidP="004823FA">
            <w:pPr>
              <w:rPr>
                <w:rFonts w:ascii="Book Antiqua" w:hAnsi="Book Antiqua" w:cstheme="minorHAnsi"/>
                <w:sz w:val="22"/>
              </w:rPr>
            </w:pPr>
            <w:r w:rsidRPr="00E63E0A">
              <w:rPr>
                <w:rFonts w:ascii="Book Antiqua" w:hAnsi="Book Antiqua" w:cstheme="minorHAnsi"/>
                <w:sz w:val="22"/>
              </w:rPr>
              <w:t xml:space="preserve">Silná imigrace je jedním z typických znaků populace tohoto státu v celé jeho historii. </w:t>
            </w:r>
            <w:r w:rsidR="00DE50AE">
              <w:rPr>
                <w:rFonts w:ascii="Book Antiqua" w:hAnsi="Book Antiqua" w:cstheme="minorHAnsi"/>
                <w:sz w:val="22"/>
              </w:rPr>
              <w:t>Ta nahrazuje klesající porodnost a j</w:t>
            </w:r>
            <w:r w:rsidRPr="00E63E0A">
              <w:rPr>
                <w:rFonts w:ascii="Book Antiqua" w:hAnsi="Book Antiqua" w:cstheme="minorHAnsi"/>
                <w:sz w:val="22"/>
              </w:rPr>
              <w:t xml:space="preserve">e příčinou poměrně vyrovnané populační pyramidy. </w:t>
            </w:r>
            <w:r w:rsidR="00E63E0A" w:rsidRPr="00E63E0A">
              <w:rPr>
                <w:rFonts w:ascii="Book Antiqua" w:hAnsi="Book Antiqua" w:cstheme="minorHAnsi"/>
                <w:sz w:val="22"/>
              </w:rPr>
              <w:t>Jedná se o stát velmi vyspělý.</w:t>
            </w:r>
            <w:r w:rsidRPr="00E63E0A">
              <w:rPr>
                <w:rFonts w:ascii="Book Antiqua" w:hAnsi="Book Antiqua" w:cstheme="minorHAnsi"/>
                <w:sz w:val="22"/>
              </w:rPr>
              <w:t xml:space="preserve"> </w:t>
            </w:r>
          </w:p>
        </w:tc>
        <w:tc>
          <w:tcPr>
            <w:tcW w:w="843" w:type="dxa"/>
          </w:tcPr>
          <w:p w:rsidR="004823FA" w:rsidRDefault="004823FA" w:rsidP="004823FA">
            <w:pPr>
              <w:rPr>
                <w:rFonts w:cstheme="minorHAnsi"/>
              </w:rPr>
            </w:pPr>
          </w:p>
        </w:tc>
      </w:tr>
      <w:tr w:rsidR="004823FA" w:rsidTr="00826CBD">
        <w:tc>
          <w:tcPr>
            <w:tcW w:w="1762" w:type="dxa"/>
          </w:tcPr>
          <w:p w:rsidR="004823FA" w:rsidRDefault="004823FA" w:rsidP="004823FA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:rsidR="004823FA" w:rsidRPr="004823FA" w:rsidRDefault="00E63E0A" w:rsidP="004823FA">
            <w:pPr>
              <w:rPr>
                <w:rFonts w:ascii="Book Antiqua" w:hAnsi="Book Antiqua" w:cstheme="minorHAnsi"/>
              </w:rPr>
            </w:pPr>
            <w:r w:rsidRPr="00DE50AE">
              <w:rPr>
                <w:rFonts w:ascii="Book Antiqua" w:hAnsi="Book Antiqua" w:cstheme="minorHAnsi"/>
                <w:sz w:val="22"/>
              </w:rPr>
              <w:t>Jedním z cílů vlády v této zemi je zvýšit průměrný věk vstupu dívek do manželství na 18 let. Jedná se o stát s velkými problémy v dostupnosti vzdělání, pitné vody nebo jen základní lékařské péče. P</w:t>
            </w:r>
            <w:r w:rsidR="00C72AA0">
              <w:rPr>
                <w:rFonts w:ascii="Book Antiqua" w:hAnsi="Book Antiqua" w:cstheme="minorHAnsi"/>
                <w:sz w:val="22"/>
              </w:rPr>
              <w:t>růměrný p</w:t>
            </w:r>
            <w:r w:rsidRPr="00DE50AE">
              <w:rPr>
                <w:rFonts w:ascii="Book Antiqua" w:hAnsi="Book Antiqua" w:cstheme="minorHAnsi"/>
                <w:sz w:val="22"/>
              </w:rPr>
              <w:t xml:space="preserve">očet dětí </w:t>
            </w:r>
            <w:r w:rsidR="00F674FF">
              <w:rPr>
                <w:rFonts w:ascii="Book Antiqua" w:hAnsi="Book Antiqua" w:cstheme="minorHAnsi"/>
                <w:sz w:val="22"/>
              </w:rPr>
              <w:t>na jednu ženu dosahuje hodnot 6</w:t>
            </w:r>
            <w:r w:rsidRPr="00DE50AE">
              <w:rPr>
                <w:rFonts w:ascii="Book Antiqua" w:hAnsi="Book Antiqua" w:cstheme="minorHAnsi"/>
                <w:sz w:val="22"/>
              </w:rPr>
              <w:t>–7</w:t>
            </w:r>
            <w:r w:rsidR="006B20B5">
              <w:rPr>
                <w:rFonts w:ascii="Book Antiqua" w:hAnsi="Book Antiqua" w:cstheme="minorHAnsi"/>
                <w:sz w:val="22"/>
              </w:rPr>
              <w:t>, zhruba pětina jich však zemře do 6 let věku.</w:t>
            </w:r>
          </w:p>
        </w:tc>
        <w:tc>
          <w:tcPr>
            <w:tcW w:w="843" w:type="dxa"/>
          </w:tcPr>
          <w:p w:rsidR="004823FA" w:rsidRDefault="004823FA" w:rsidP="004823FA">
            <w:pPr>
              <w:rPr>
                <w:rFonts w:cstheme="minorHAnsi"/>
              </w:rPr>
            </w:pPr>
          </w:p>
        </w:tc>
      </w:tr>
    </w:tbl>
    <w:p w:rsidR="00056273" w:rsidRDefault="00056273" w:rsidP="00056273">
      <w:pPr>
        <w:pStyle w:val="Odstavecseseznamem"/>
        <w:rPr>
          <w:rFonts w:cstheme="minorHAnsi"/>
        </w:rPr>
      </w:pPr>
    </w:p>
    <w:p w:rsidR="00F441F0" w:rsidRPr="00C72AA0" w:rsidRDefault="00056273" w:rsidP="00C72AA0">
      <w:pPr>
        <w:pStyle w:val="Odstavecseseznamem"/>
        <w:numPr>
          <w:ilvl w:val="0"/>
          <w:numId w:val="8"/>
        </w:numPr>
        <w:rPr>
          <w:rFonts w:cstheme="minorHAnsi"/>
        </w:rPr>
      </w:pPr>
      <w:r w:rsidRPr="00DE50AE">
        <w:rPr>
          <w:rFonts w:cstheme="minorHAnsi"/>
          <w:b/>
        </w:rPr>
        <w:t>Pátá fáze demografického přechodu</w:t>
      </w:r>
      <w:r w:rsidR="00DE50AE">
        <w:rPr>
          <w:rFonts w:cstheme="minorHAnsi"/>
        </w:rPr>
        <w:t xml:space="preserve"> je do značné míry</w:t>
      </w:r>
      <w:r>
        <w:rPr>
          <w:rFonts w:cstheme="minorHAnsi"/>
        </w:rPr>
        <w:t xml:space="preserve"> spekulativní záležitost</w:t>
      </w:r>
      <w:r w:rsidR="00DE50AE">
        <w:rPr>
          <w:rFonts w:cstheme="minorHAnsi"/>
        </w:rPr>
        <w:t>, neboť probíhá právě nyní a na zobecňování může být ještě brzy</w:t>
      </w:r>
      <w:r>
        <w:rPr>
          <w:rFonts w:cstheme="minorHAnsi"/>
        </w:rPr>
        <w:t>. Na obrázku výše vidíte jeden z možných průběhů. Diskutujte o něm s ohledem na situaci v některých evropských zemích</w:t>
      </w:r>
      <w:r w:rsidR="00C72AA0">
        <w:rPr>
          <w:rFonts w:cstheme="minorHAnsi"/>
        </w:rPr>
        <w:t xml:space="preserve"> (včetně ČR)</w:t>
      </w:r>
      <w:r>
        <w:rPr>
          <w:rFonts w:cstheme="minorHAnsi"/>
        </w:rPr>
        <w:t>.</w:t>
      </w:r>
      <w:r w:rsidR="00F441F0" w:rsidRPr="00C72AA0">
        <w:rPr>
          <w:rFonts w:cstheme="minorHAnsi"/>
          <w:b/>
        </w:rPr>
        <w:br w:type="page"/>
      </w:r>
    </w:p>
    <w:p w:rsidR="00AC44F2" w:rsidRDefault="00C72AA0" w:rsidP="008268AA">
      <w:pPr>
        <w:ind w:left="36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lastRenderedPageBreak/>
        <w:t>Metodické poznámky a řešení</w:t>
      </w:r>
    </w:p>
    <w:p w:rsidR="00C72AA0" w:rsidRPr="00347C92" w:rsidRDefault="00C72AA0" w:rsidP="00C72AA0">
      <w:pPr>
        <w:pStyle w:val="Podnadpis"/>
        <w:rPr>
          <w:rFonts w:eastAsia="Calibri"/>
          <w:lang w:eastAsia="en-US"/>
        </w:rPr>
      </w:pPr>
      <w:r>
        <w:rPr>
          <w:rFonts w:eastAsia="Calibri"/>
          <w:lang w:eastAsia="en-US"/>
        </w:rPr>
        <w:t>Materiál slouží jako doplnění a praktické cvičení k tématu demografie. Žáci si upevní teoretické poznatky získané při výkladu o základních termínech a teoriích o vývoji světové populace. Prakticky se naučí vypočítat a alespoň částečně interpretovat index stáří populace na modelových příkladech několika států, které zároveň přiřazují do fází demografické revoluce.</w:t>
      </w:r>
      <w:r w:rsidR="0010184D">
        <w:rPr>
          <w:rFonts w:eastAsia="Calibri"/>
          <w:lang w:eastAsia="en-US"/>
        </w:rPr>
        <w:t xml:space="preserve"> Je vhodné pracovat v menších skupinkách dle potřeb a pokynů učitele.</w:t>
      </w:r>
    </w:p>
    <w:p w:rsidR="00C72AA0" w:rsidRPr="00C72AA0" w:rsidRDefault="00C72AA0" w:rsidP="00C72AA0">
      <w:pPr>
        <w:pStyle w:val="Odstavecseseznamem"/>
        <w:numPr>
          <w:ilvl w:val="0"/>
          <w:numId w:val="10"/>
        </w:numPr>
        <w:spacing w:after="160" w:line="259" w:lineRule="auto"/>
        <w:rPr>
          <w:rFonts w:ascii="Calibri" w:eastAsia="Calibri" w:hAnsi="Calibri"/>
          <w:lang w:eastAsia="en-US"/>
        </w:rPr>
      </w:pPr>
      <w:r w:rsidRPr="00C72AA0">
        <w:rPr>
          <w:rFonts w:ascii="Calibri" w:eastAsia="Calibri" w:hAnsi="Calibri"/>
          <w:lang w:eastAsia="en-US"/>
        </w:rPr>
        <w:t>Pro zopakování vysvětlete následující pojmy.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222"/>
      </w:tblGrid>
      <w:tr w:rsidR="00C72AA0" w:rsidTr="002D46D2">
        <w:trPr>
          <w:trHeight w:val="624"/>
        </w:trPr>
        <w:tc>
          <w:tcPr>
            <w:tcW w:w="2410" w:type="dxa"/>
          </w:tcPr>
          <w:p w:rsidR="00C72AA0" w:rsidRPr="00EC5BC9" w:rsidRDefault="00C72AA0" w:rsidP="002D46D2">
            <w:pPr>
              <w:spacing w:after="160" w:line="259" w:lineRule="auto"/>
              <w:rPr>
                <w:rFonts w:ascii="Calibri" w:eastAsia="Calibri" w:hAnsi="Calibri"/>
                <w:sz w:val="22"/>
                <w:lang w:eastAsia="en-US"/>
              </w:rPr>
            </w:pPr>
            <w:r w:rsidRPr="00EC5BC9">
              <w:rPr>
                <w:rFonts w:ascii="Calibri" w:eastAsia="Calibri" w:hAnsi="Calibri"/>
                <w:sz w:val="22"/>
                <w:lang w:eastAsia="en-US"/>
              </w:rPr>
              <w:t>Natalita</w:t>
            </w:r>
          </w:p>
        </w:tc>
        <w:tc>
          <w:tcPr>
            <w:tcW w:w="7222" w:type="dxa"/>
          </w:tcPr>
          <w:p w:rsidR="00C72AA0" w:rsidRPr="00EC5BC9" w:rsidRDefault="00C72AA0" w:rsidP="00C72AA0">
            <w:pPr>
              <w:pStyle w:val="Podnadpis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PORODNOST (počet narozených v určité oblasti (státu, regionu) za určitý čas (obvykle rok)</w:t>
            </w:r>
            <w:r w:rsidR="0022734F">
              <w:rPr>
                <w:rFonts w:eastAsia="Calibri"/>
                <w:lang w:eastAsia="en-US"/>
              </w:rPr>
              <w:t xml:space="preserve"> na 1000 obyvatel (‰)</w:t>
            </w:r>
          </w:p>
        </w:tc>
      </w:tr>
      <w:tr w:rsidR="00C72AA0" w:rsidTr="002D46D2">
        <w:trPr>
          <w:trHeight w:val="624"/>
        </w:trPr>
        <w:tc>
          <w:tcPr>
            <w:tcW w:w="2410" w:type="dxa"/>
          </w:tcPr>
          <w:p w:rsidR="00C72AA0" w:rsidRPr="00EC5BC9" w:rsidRDefault="00C72AA0" w:rsidP="002D46D2">
            <w:pPr>
              <w:spacing w:after="160" w:line="259" w:lineRule="auto"/>
              <w:rPr>
                <w:rFonts w:ascii="Calibri" w:eastAsia="Calibri" w:hAnsi="Calibri"/>
                <w:sz w:val="22"/>
                <w:lang w:eastAsia="en-US"/>
              </w:rPr>
            </w:pPr>
            <w:r w:rsidRPr="00EC5BC9">
              <w:rPr>
                <w:rFonts w:ascii="Calibri" w:eastAsia="Calibri" w:hAnsi="Calibri"/>
                <w:sz w:val="22"/>
                <w:lang w:eastAsia="en-US"/>
              </w:rPr>
              <w:t>Mortalita</w:t>
            </w:r>
          </w:p>
        </w:tc>
        <w:tc>
          <w:tcPr>
            <w:tcW w:w="7222" w:type="dxa"/>
          </w:tcPr>
          <w:p w:rsidR="00C72AA0" w:rsidRPr="00EC5BC9" w:rsidRDefault="0010184D" w:rsidP="00C72AA0">
            <w:pPr>
              <w:pStyle w:val="Podnadpis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ÚMRTNOST (počet narozených v určité oblasti (státu, regionu) za určitý čas (obvykle rok)</w:t>
            </w:r>
            <w:r w:rsidR="0022734F">
              <w:rPr>
                <w:rFonts w:eastAsia="Calibri"/>
                <w:lang w:eastAsia="en-US"/>
              </w:rPr>
              <w:t xml:space="preserve"> na 1000 obyvatel (‰)</w:t>
            </w:r>
          </w:p>
        </w:tc>
      </w:tr>
      <w:tr w:rsidR="00C72AA0" w:rsidTr="002D46D2">
        <w:trPr>
          <w:trHeight w:val="624"/>
        </w:trPr>
        <w:tc>
          <w:tcPr>
            <w:tcW w:w="2410" w:type="dxa"/>
          </w:tcPr>
          <w:p w:rsidR="00C72AA0" w:rsidRPr="00EC5BC9" w:rsidRDefault="00C72AA0" w:rsidP="002D46D2">
            <w:pPr>
              <w:spacing w:after="160" w:line="259" w:lineRule="auto"/>
              <w:rPr>
                <w:rFonts w:ascii="Calibri" w:eastAsia="Calibri" w:hAnsi="Calibri"/>
                <w:sz w:val="22"/>
                <w:lang w:eastAsia="en-US"/>
              </w:rPr>
            </w:pPr>
            <w:r w:rsidRPr="00EC5BC9">
              <w:rPr>
                <w:rFonts w:ascii="Calibri" w:eastAsia="Calibri" w:hAnsi="Calibri"/>
                <w:sz w:val="22"/>
                <w:lang w:eastAsia="en-US"/>
              </w:rPr>
              <w:t>Přirozený přírůstek obyvatelstva</w:t>
            </w:r>
          </w:p>
        </w:tc>
        <w:tc>
          <w:tcPr>
            <w:tcW w:w="7222" w:type="dxa"/>
          </w:tcPr>
          <w:p w:rsidR="00C72AA0" w:rsidRPr="00EC5BC9" w:rsidRDefault="0010184D" w:rsidP="00C72AA0">
            <w:pPr>
              <w:pStyle w:val="Podnadpis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vypočítá se jako rozdíl mezi natalitou a mortalitou v určité oblasti (státu, regionu) za určitý čas (obvykle rok) – pro porovnávání se uvádí nejčastěji na 1000 obyvatel (‰)</w:t>
            </w:r>
          </w:p>
        </w:tc>
      </w:tr>
    </w:tbl>
    <w:p w:rsidR="00C72AA0" w:rsidRDefault="00C72AA0" w:rsidP="00C72AA0">
      <w:pPr>
        <w:pStyle w:val="Odstavecseseznamem"/>
        <w:spacing w:after="160" w:line="259" w:lineRule="auto"/>
        <w:rPr>
          <w:rFonts w:ascii="Calibri" w:eastAsia="Calibri" w:hAnsi="Calibri"/>
          <w:lang w:eastAsia="en-US"/>
        </w:rPr>
      </w:pPr>
    </w:p>
    <w:p w:rsidR="00C72AA0" w:rsidRDefault="00C72AA0" w:rsidP="00C72AA0">
      <w:pPr>
        <w:pStyle w:val="Odstavecseseznamem"/>
        <w:numPr>
          <w:ilvl w:val="0"/>
          <w:numId w:val="10"/>
        </w:numPr>
        <w:spacing w:after="160" w:line="259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Asi jste se již setkali s pojmem </w:t>
      </w:r>
      <w:r w:rsidRPr="00347C92">
        <w:rPr>
          <w:rFonts w:ascii="Calibri" w:eastAsia="Calibri" w:hAnsi="Calibri"/>
          <w:b/>
          <w:lang w:eastAsia="en-US"/>
        </w:rPr>
        <w:t>demografická revoluce</w:t>
      </w:r>
      <w:r>
        <w:rPr>
          <w:rFonts w:ascii="Calibri" w:eastAsia="Calibri" w:hAnsi="Calibri"/>
          <w:lang w:eastAsia="en-US"/>
        </w:rPr>
        <w:t xml:space="preserve"> (demografický přechod). Přeložte označené pojmy do následujícího obrázku, který kombinuje běžné znázornění průběhu demografického přechodu s odpovídajícím tvarem věkových pyramid.</w:t>
      </w:r>
    </w:p>
    <w:p w:rsidR="00C72AA0" w:rsidRDefault="0010184D" w:rsidP="0010184D">
      <w:pPr>
        <w:spacing w:after="160" w:line="259" w:lineRule="auto"/>
        <w:ind w:left="360"/>
        <w:jc w:val="center"/>
        <w:rPr>
          <w:rFonts w:ascii="Calibri" w:eastAsia="Calibri" w:hAnsi="Calibri"/>
          <w:lang w:eastAsia="en-US"/>
        </w:rPr>
      </w:pPr>
      <w:r>
        <w:rPr>
          <w:noProof/>
        </w:rPr>
        <w:drawing>
          <wp:inline distT="0" distB="0" distL="0" distR="0" wp14:anchorId="2567494D" wp14:editId="22C18867">
            <wp:extent cx="5244120" cy="36861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45979" cy="368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84D" w:rsidRDefault="00C72AA0" w:rsidP="00C72AA0">
      <w:pPr>
        <w:spacing w:after="160" w:line="259" w:lineRule="auto"/>
        <w:ind w:left="360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Obr. 1: Pět fází teorie demografického přechodu. (Upraveno podle </w:t>
      </w:r>
      <w:hyperlink r:id="rId13" w:history="1">
        <w:r w:rsidRPr="00B721D3">
          <w:rPr>
            <w:rStyle w:val="Hypertextovodkaz"/>
            <w:rFonts w:ascii="Calibri" w:eastAsia="Calibri" w:hAnsi="Calibri"/>
            <w:lang w:eastAsia="en-US"/>
          </w:rPr>
          <w:t>www.ourworldindata.org</w:t>
        </w:r>
      </w:hyperlink>
      <w:r>
        <w:rPr>
          <w:rFonts w:ascii="Calibri" w:eastAsia="Calibri" w:hAnsi="Calibri"/>
          <w:lang w:eastAsia="en-US"/>
        </w:rPr>
        <w:t xml:space="preserve">) </w:t>
      </w:r>
    </w:p>
    <w:p w:rsidR="00C72AA0" w:rsidRPr="00DE50AE" w:rsidRDefault="0010184D" w:rsidP="0010184D">
      <w:pPr>
        <w:pStyle w:val="Podnadpis"/>
        <w:rPr>
          <w:rFonts w:ascii="Calibri" w:eastAsia="Calibri" w:hAnsi="Calibri" w:cs="Times New Roman"/>
          <w:lang w:eastAsia="en-US"/>
        </w:rPr>
      </w:pPr>
      <w:r>
        <w:t>V případě potřeby může žákům pomoci učitel, ale zejména při práci ve skupině se obvykle rozdíly v jazykové úrovni vyrovnají.</w:t>
      </w:r>
      <w:r w:rsidR="00C72AA0">
        <w:br w:type="page"/>
      </w:r>
    </w:p>
    <w:p w:rsidR="00C72AA0" w:rsidRDefault="00C72AA0" w:rsidP="00C72AA0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CC314F">
        <w:rPr>
          <w:rFonts w:cstheme="minorHAnsi"/>
        </w:rPr>
        <w:lastRenderedPageBreak/>
        <w:t>Následují</w:t>
      </w:r>
      <w:r>
        <w:rPr>
          <w:rFonts w:cstheme="minorHAnsi"/>
        </w:rPr>
        <w:t xml:space="preserve">cí tabulka obsahuje základní data o věkové struktuře čtyř </w:t>
      </w:r>
      <w:r w:rsidR="00136334">
        <w:rPr>
          <w:rFonts w:cstheme="minorHAnsi"/>
        </w:rPr>
        <w:t>států včetně ČR.</w:t>
      </w:r>
      <w:r>
        <w:rPr>
          <w:rFonts w:cstheme="minorHAnsi"/>
        </w:rPr>
        <w:t xml:space="preserve"> Pracujte s nimi.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877"/>
        <w:gridCol w:w="1843"/>
        <w:gridCol w:w="1843"/>
        <w:gridCol w:w="1845"/>
        <w:gridCol w:w="1859"/>
      </w:tblGrid>
      <w:tr w:rsidR="00C72AA0" w:rsidRPr="002D02B1" w:rsidTr="002D46D2">
        <w:tc>
          <w:tcPr>
            <w:tcW w:w="1925" w:type="dxa"/>
            <w:shd w:val="clear" w:color="auto" w:fill="D9D9D9" w:themeFill="background1" w:themeFillShade="D9"/>
          </w:tcPr>
          <w:p w:rsidR="00C72AA0" w:rsidRPr="002D02B1" w:rsidRDefault="00C72AA0" w:rsidP="002D46D2">
            <w:pPr>
              <w:rPr>
                <w:rFonts w:cstheme="minorHAnsi"/>
                <w:b/>
              </w:rPr>
            </w:pPr>
            <w:r w:rsidRPr="002D02B1">
              <w:rPr>
                <w:rFonts w:cstheme="minorHAnsi"/>
                <w:b/>
              </w:rPr>
              <w:t>Stát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C72AA0" w:rsidRPr="002D02B1" w:rsidRDefault="00F674FF" w:rsidP="002D46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0–</w:t>
            </w:r>
            <w:r w:rsidR="00C72AA0" w:rsidRPr="002D02B1">
              <w:rPr>
                <w:rFonts w:cstheme="minorHAnsi"/>
                <w:b/>
              </w:rPr>
              <w:t>14 (v tis.)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C72AA0" w:rsidRPr="002D02B1" w:rsidRDefault="00F674FF" w:rsidP="002D46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15–</w:t>
            </w:r>
            <w:r w:rsidR="00C72AA0" w:rsidRPr="002D02B1">
              <w:rPr>
                <w:rFonts w:cstheme="minorHAnsi"/>
                <w:b/>
              </w:rPr>
              <w:t>64 (v tis.)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C72AA0" w:rsidRPr="002D02B1" w:rsidRDefault="00C72AA0" w:rsidP="002D46D2">
            <w:pPr>
              <w:rPr>
                <w:rFonts w:cstheme="minorHAnsi"/>
                <w:b/>
              </w:rPr>
            </w:pPr>
            <w:r w:rsidRPr="002D02B1">
              <w:rPr>
                <w:rFonts w:cstheme="minorHAnsi"/>
                <w:b/>
              </w:rPr>
              <w:t>65 a více (v tis.)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C72AA0" w:rsidRPr="002D02B1" w:rsidRDefault="00C72AA0" w:rsidP="002D46D2">
            <w:pPr>
              <w:rPr>
                <w:rFonts w:cstheme="minorHAnsi"/>
                <w:b/>
              </w:rPr>
            </w:pPr>
            <w:r w:rsidRPr="002D02B1">
              <w:rPr>
                <w:rFonts w:cstheme="minorHAnsi"/>
                <w:b/>
              </w:rPr>
              <w:t>Index stáří (</w:t>
            </w:r>
            <w:proofErr w:type="spellStart"/>
            <w:r w:rsidRPr="002D02B1">
              <w:rPr>
                <w:rFonts w:cstheme="minorHAnsi"/>
                <w:b/>
              </w:rPr>
              <w:t>I</w:t>
            </w:r>
            <w:r w:rsidRPr="002D02B1">
              <w:rPr>
                <w:rFonts w:cstheme="minorHAnsi"/>
                <w:b/>
                <w:vertAlign w:val="subscript"/>
              </w:rPr>
              <w:t>s</w:t>
            </w:r>
            <w:proofErr w:type="spellEnd"/>
            <w:r w:rsidRPr="002D02B1">
              <w:rPr>
                <w:rFonts w:cstheme="minorHAnsi"/>
                <w:b/>
              </w:rPr>
              <w:t>)</w:t>
            </w:r>
          </w:p>
        </w:tc>
      </w:tr>
      <w:tr w:rsidR="00C72AA0" w:rsidTr="002D46D2">
        <w:tc>
          <w:tcPr>
            <w:tcW w:w="1925" w:type="dxa"/>
            <w:shd w:val="clear" w:color="auto" w:fill="D9D9D9" w:themeFill="background1" w:themeFillShade="D9"/>
          </w:tcPr>
          <w:p w:rsidR="00C72AA0" w:rsidRPr="002D02B1" w:rsidRDefault="00C72AA0" w:rsidP="002D46D2">
            <w:pPr>
              <w:rPr>
                <w:rFonts w:cstheme="minorHAnsi"/>
                <w:b/>
              </w:rPr>
            </w:pPr>
            <w:r w:rsidRPr="002D02B1">
              <w:rPr>
                <w:rFonts w:cstheme="minorHAnsi"/>
                <w:b/>
              </w:rPr>
              <w:t>Niger</w:t>
            </w:r>
          </w:p>
        </w:tc>
        <w:tc>
          <w:tcPr>
            <w:tcW w:w="1925" w:type="dxa"/>
          </w:tcPr>
          <w:p w:rsidR="00C72AA0" w:rsidRDefault="00C72AA0" w:rsidP="002D46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9 660</w:t>
            </w:r>
          </w:p>
        </w:tc>
        <w:tc>
          <w:tcPr>
            <w:tcW w:w="1925" w:type="dxa"/>
          </w:tcPr>
          <w:p w:rsidR="00C72AA0" w:rsidRDefault="00C72AA0" w:rsidP="002D46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9 110</w:t>
            </w:r>
          </w:p>
        </w:tc>
        <w:tc>
          <w:tcPr>
            <w:tcW w:w="1926" w:type="dxa"/>
          </w:tcPr>
          <w:p w:rsidR="00C72AA0" w:rsidRDefault="00C72AA0" w:rsidP="002D46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504</w:t>
            </w:r>
          </w:p>
        </w:tc>
        <w:tc>
          <w:tcPr>
            <w:tcW w:w="1926" w:type="dxa"/>
          </w:tcPr>
          <w:p w:rsidR="00C72AA0" w:rsidRDefault="006B20B5" w:rsidP="006B20B5">
            <w:pPr>
              <w:pStyle w:val="Podnadpis"/>
              <w:jc w:val="right"/>
            </w:pPr>
            <w:r>
              <w:t>5,2</w:t>
            </w:r>
          </w:p>
        </w:tc>
      </w:tr>
      <w:tr w:rsidR="00C72AA0" w:rsidTr="002D46D2">
        <w:tc>
          <w:tcPr>
            <w:tcW w:w="1925" w:type="dxa"/>
            <w:shd w:val="clear" w:color="auto" w:fill="D9D9D9" w:themeFill="background1" w:themeFillShade="D9"/>
          </w:tcPr>
          <w:p w:rsidR="00C72AA0" w:rsidRPr="002D02B1" w:rsidRDefault="00C72AA0" w:rsidP="002D46D2">
            <w:pPr>
              <w:rPr>
                <w:rFonts w:cstheme="minorHAnsi"/>
                <w:b/>
              </w:rPr>
            </w:pPr>
            <w:r w:rsidRPr="002D02B1">
              <w:rPr>
                <w:rFonts w:cstheme="minorHAnsi"/>
                <w:b/>
              </w:rPr>
              <w:t>Indie</w:t>
            </w:r>
          </w:p>
        </w:tc>
        <w:tc>
          <w:tcPr>
            <w:tcW w:w="1925" w:type="dxa"/>
          </w:tcPr>
          <w:p w:rsidR="00C72AA0" w:rsidRDefault="00C72AA0" w:rsidP="002D46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363 810</w:t>
            </w:r>
          </w:p>
        </w:tc>
        <w:tc>
          <w:tcPr>
            <w:tcW w:w="1925" w:type="dxa"/>
          </w:tcPr>
          <w:p w:rsidR="00C72AA0" w:rsidRDefault="00C72AA0" w:rsidP="002D46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848 520</w:t>
            </w:r>
          </w:p>
        </w:tc>
        <w:tc>
          <w:tcPr>
            <w:tcW w:w="1926" w:type="dxa"/>
          </w:tcPr>
          <w:p w:rsidR="00C72AA0" w:rsidRDefault="00C72AA0" w:rsidP="002D46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70 060</w:t>
            </w:r>
          </w:p>
        </w:tc>
        <w:tc>
          <w:tcPr>
            <w:tcW w:w="1926" w:type="dxa"/>
          </w:tcPr>
          <w:p w:rsidR="00C72AA0" w:rsidRDefault="006B20B5" w:rsidP="006B20B5">
            <w:pPr>
              <w:pStyle w:val="Podnadpis"/>
              <w:jc w:val="right"/>
            </w:pPr>
            <w:r>
              <w:t>19,3</w:t>
            </w:r>
          </w:p>
        </w:tc>
      </w:tr>
      <w:tr w:rsidR="00C72AA0" w:rsidTr="002D46D2">
        <w:tc>
          <w:tcPr>
            <w:tcW w:w="1925" w:type="dxa"/>
            <w:shd w:val="clear" w:color="auto" w:fill="D9D9D9" w:themeFill="background1" w:themeFillShade="D9"/>
          </w:tcPr>
          <w:p w:rsidR="00C72AA0" w:rsidRPr="002D02B1" w:rsidRDefault="00C72AA0" w:rsidP="002D46D2">
            <w:pPr>
              <w:rPr>
                <w:rFonts w:cstheme="minorHAnsi"/>
                <w:b/>
              </w:rPr>
            </w:pPr>
            <w:r w:rsidRPr="002D02B1">
              <w:rPr>
                <w:rFonts w:cstheme="minorHAnsi"/>
                <w:b/>
              </w:rPr>
              <w:t>USA</w:t>
            </w:r>
          </w:p>
        </w:tc>
        <w:tc>
          <w:tcPr>
            <w:tcW w:w="1925" w:type="dxa"/>
          </w:tcPr>
          <w:p w:rsidR="00C72AA0" w:rsidRDefault="00C72AA0" w:rsidP="002D46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63 040</w:t>
            </w:r>
          </w:p>
        </w:tc>
        <w:tc>
          <w:tcPr>
            <w:tcW w:w="1925" w:type="dxa"/>
          </w:tcPr>
          <w:p w:rsidR="00C72AA0" w:rsidRDefault="00C72AA0" w:rsidP="002D46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214 390</w:t>
            </w:r>
          </w:p>
        </w:tc>
        <w:tc>
          <w:tcPr>
            <w:tcW w:w="1926" w:type="dxa"/>
          </w:tcPr>
          <w:p w:rsidR="00C72AA0" w:rsidRDefault="00C72AA0" w:rsidP="002D46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47 690</w:t>
            </w:r>
          </w:p>
        </w:tc>
        <w:tc>
          <w:tcPr>
            <w:tcW w:w="1926" w:type="dxa"/>
          </w:tcPr>
          <w:p w:rsidR="00C72AA0" w:rsidRDefault="006B20B5" w:rsidP="006B20B5">
            <w:pPr>
              <w:pStyle w:val="Podnadpis"/>
              <w:jc w:val="right"/>
            </w:pPr>
            <w:r>
              <w:t>75,7</w:t>
            </w:r>
          </w:p>
        </w:tc>
      </w:tr>
      <w:tr w:rsidR="00C72AA0" w:rsidTr="002D46D2">
        <w:tc>
          <w:tcPr>
            <w:tcW w:w="1925" w:type="dxa"/>
            <w:shd w:val="clear" w:color="auto" w:fill="D9D9D9" w:themeFill="background1" w:themeFillShade="D9"/>
          </w:tcPr>
          <w:p w:rsidR="00C72AA0" w:rsidRPr="002D02B1" w:rsidRDefault="00C72AA0" w:rsidP="002D46D2">
            <w:pPr>
              <w:rPr>
                <w:rFonts w:cstheme="minorHAnsi"/>
                <w:b/>
              </w:rPr>
            </w:pPr>
            <w:r w:rsidRPr="002D02B1">
              <w:rPr>
                <w:rFonts w:cstheme="minorHAnsi"/>
                <w:b/>
              </w:rPr>
              <w:t>Česká republika</w:t>
            </w:r>
          </w:p>
        </w:tc>
        <w:tc>
          <w:tcPr>
            <w:tcW w:w="1925" w:type="dxa"/>
          </w:tcPr>
          <w:p w:rsidR="00C72AA0" w:rsidRDefault="00C72AA0" w:rsidP="002D46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1 660</w:t>
            </w:r>
          </w:p>
        </w:tc>
        <w:tc>
          <w:tcPr>
            <w:tcW w:w="1925" w:type="dxa"/>
          </w:tcPr>
          <w:p w:rsidR="00C72AA0" w:rsidRDefault="00C72AA0" w:rsidP="002D46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7 220</w:t>
            </w:r>
          </w:p>
        </w:tc>
        <w:tc>
          <w:tcPr>
            <w:tcW w:w="1926" w:type="dxa"/>
          </w:tcPr>
          <w:p w:rsidR="00C72AA0" w:rsidRDefault="00C72AA0" w:rsidP="002D46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1 900</w:t>
            </w:r>
          </w:p>
        </w:tc>
        <w:tc>
          <w:tcPr>
            <w:tcW w:w="1926" w:type="dxa"/>
          </w:tcPr>
          <w:p w:rsidR="00C72AA0" w:rsidRDefault="006B20B5" w:rsidP="006B20B5">
            <w:pPr>
              <w:pStyle w:val="Podnadpis"/>
              <w:jc w:val="right"/>
            </w:pPr>
            <w:r>
              <w:t>114,5</w:t>
            </w:r>
          </w:p>
        </w:tc>
      </w:tr>
    </w:tbl>
    <w:p w:rsidR="00C72AA0" w:rsidRPr="004823FA" w:rsidRDefault="00C72AA0" w:rsidP="00C72AA0">
      <w:pPr>
        <w:ind w:left="360"/>
        <w:rPr>
          <w:rFonts w:asciiTheme="minorHAnsi" w:hAnsiTheme="minorHAnsi" w:cstheme="minorHAnsi"/>
          <w:sz w:val="22"/>
        </w:rPr>
      </w:pPr>
      <w:r w:rsidRPr="004823FA">
        <w:rPr>
          <w:rFonts w:asciiTheme="minorHAnsi" w:hAnsiTheme="minorHAnsi" w:cstheme="minorHAnsi"/>
          <w:sz w:val="22"/>
        </w:rPr>
        <w:t>Tab. 1: Věková struktura vybraných států v roce 2015. (Zdroj</w:t>
      </w:r>
      <w:r w:rsidR="00826CBD">
        <w:rPr>
          <w:rFonts w:asciiTheme="minorHAnsi" w:hAnsiTheme="minorHAnsi" w:cstheme="minorHAnsi"/>
          <w:sz w:val="22"/>
        </w:rPr>
        <w:t xml:space="preserve"> dat</w:t>
      </w:r>
      <w:r w:rsidRPr="004823FA">
        <w:rPr>
          <w:rFonts w:asciiTheme="minorHAnsi" w:hAnsiTheme="minorHAnsi" w:cstheme="minorHAnsi"/>
          <w:sz w:val="22"/>
        </w:rPr>
        <w:t xml:space="preserve">: </w:t>
      </w:r>
      <w:hyperlink r:id="rId14" w:history="1">
        <w:r w:rsidR="00826CBD" w:rsidRPr="00B721D3">
          <w:rPr>
            <w:rStyle w:val="Hypertextovodkaz"/>
            <w:rFonts w:asciiTheme="minorHAnsi" w:hAnsiTheme="minorHAnsi" w:cstheme="minorHAnsi"/>
            <w:sz w:val="22"/>
          </w:rPr>
          <w:t>http://www.nationmaster.com</w:t>
        </w:r>
      </w:hyperlink>
      <w:r w:rsidR="00826CBD">
        <w:rPr>
          <w:rFonts w:asciiTheme="minorHAnsi" w:hAnsiTheme="minorHAnsi" w:cstheme="minorHAnsi"/>
          <w:sz w:val="22"/>
        </w:rPr>
        <w:t xml:space="preserve">) </w:t>
      </w:r>
    </w:p>
    <w:p w:rsidR="00826CBD" w:rsidRPr="00826CBD" w:rsidRDefault="00826CBD" w:rsidP="00826CBD">
      <w:pPr>
        <w:pStyle w:val="Odstavecseseznamem"/>
        <w:numPr>
          <w:ilvl w:val="0"/>
          <w:numId w:val="11"/>
        </w:numPr>
        <w:rPr>
          <w:rFonts w:eastAsiaTheme="minorEastAsia" w:cstheme="minorHAnsi"/>
          <w:b/>
        </w:rPr>
      </w:pPr>
      <w:r w:rsidRPr="00826CBD">
        <w:rPr>
          <w:rFonts w:eastAsiaTheme="minorEastAsia" w:cstheme="minorHAnsi"/>
          <w:b/>
        </w:rPr>
        <w:t>Index stáří</w:t>
      </w:r>
    </w:p>
    <w:p w:rsidR="00C72AA0" w:rsidRPr="007C392A" w:rsidRDefault="00826CBD" w:rsidP="00826CBD">
      <w:pPr>
        <w:pStyle w:val="Podnadpis"/>
        <w:rPr>
          <w:rFonts w:eastAsiaTheme="minorEastAsia"/>
        </w:rPr>
      </w:pPr>
      <w:r>
        <w:rPr>
          <w:rFonts w:eastAsiaTheme="minorEastAsia"/>
        </w:rPr>
        <w:t xml:space="preserve">Index stáří je poměrně častou statistickou hodnotou. Poměrně překvapivé mohou být rozdíly mezi vyspělými a méně vyspělými zeměmi. Dobrý základ pro diskusi, zda jsou nízké hodnoty </w:t>
      </w:r>
      <w:proofErr w:type="spellStart"/>
      <w:r>
        <w:rPr>
          <w:rFonts w:eastAsiaTheme="minorEastAsia"/>
        </w:rPr>
        <w:t>I</w:t>
      </w:r>
      <w:r>
        <w:rPr>
          <w:rFonts w:eastAsiaTheme="minorEastAsia"/>
          <w:vertAlign w:val="subscript"/>
        </w:rPr>
        <w:t>s</w:t>
      </w:r>
      <w:proofErr w:type="spellEnd"/>
      <w:r>
        <w:rPr>
          <w:rFonts w:eastAsiaTheme="minorEastAsia"/>
        </w:rPr>
        <w:t xml:space="preserve"> vždy dobrým ukazatelem.</w:t>
      </w:r>
    </w:p>
    <w:p w:rsidR="00C72AA0" w:rsidRDefault="00C72AA0" w:rsidP="00136334">
      <w:pPr>
        <w:pStyle w:val="Odstavecseseznamem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Přiřaďte dané texty jednotlivým státům z výběru a zařaďte je k </w:t>
      </w:r>
      <w:r w:rsidRPr="006B20B5">
        <w:rPr>
          <w:rFonts w:cstheme="minorHAnsi"/>
          <w:b/>
        </w:rPr>
        <w:t>vhodné fázi demografického přechodu</w:t>
      </w:r>
      <w:r>
        <w:rPr>
          <w:rFonts w:cstheme="minorHAnsi"/>
        </w:rPr>
        <w:t xml:space="preserve">. Podtrhněte v textu </w:t>
      </w:r>
      <w:r w:rsidRPr="006B20B5">
        <w:rPr>
          <w:rFonts w:cstheme="minorHAnsi"/>
          <w:b/>
        </w:rPr>
        <w:t>nejvýznamnější argument</w:t>
      </w:r>
      <w:r>
        <w:rPr>
          <w:rFonts w:cstheme="minorHAnsi"/>
        </w:rPr>
        <w:t xml:space="preserve">, který vás k tomuto přiřazení vedl. Pokud si chcete prohlédnout tvar jejich populační pyramidy, zkuste </w:t>
      </w:r>
      <w:hyperlink r:id="rId15" w:history="1">
        <w:r w:rsidRPr="00B721D3">
          <w:rPr>
            <w:rStyle w:val="Hypertextovodkaz"/>
            <w:rFonts w:cstheme="minorHAnsi"/>
          </w:rPr>
          <w:t>www.populationpyramid.net</w:t>
        </w:r>
      </w:hyperlink>
      <w:r>
        <w:rPr>
          <w:rFonts w:cstheme="minorHAnsi"/>
        </w:rPr>
        <w:t xml:space="preserve">. 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6237"/>
        <w:gridCol w:w="1127"/>
      </w:tblGrid>
      <w:tr w:rsidR="00C72AA0" w:rsidRPr="00E63E0A" w:rsidTr="00136334">
        <w:tc>
          <w:tcPr>
            <w:tcW w:w="1903" w:type="dxa"/>
            <w:shd w:val="clear" w:color="auto" w:fill="D9D9D9" w:themeFill="background1" w:themeFillShade="D9"/>
          </w:tcPr>
          <w:p w:rsidR="00C72AA0" w:rsidRPr="00E63E0A" w:rsidRDefault="00C72AA0" w:rsidP="002D46D2">
            <w:pPr>
              <w:rPr>
                <w:rFonts w:cstheme="minorHAnsi"/>
                <w:b/>
              </w:rPr>
            </w:pPr>
            <w:r w:rsidRPr="00E63E0A">
              <w:rPr>
                <w:rFonts w:cstheme="minorHAnsi"/>
                <w:b/>
              </w:rPr>
              <w:t>Stát</w:t>
            </w:r>
            <w:r w:rsidR="00136334">
              <w:rPr>
                <w:rFonts w:cstheme="minorHAnsi"/>
                <w:b/>
              </w:rPr>
              <w:t>/Index stáří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C72AA0" w:rsidRPr="00E63E0A" w:rsidRDefault="00C72AA0" w:rsidP="002D46D2">
            <w:pPr>
              <w:rPr>
                <w:rFonts w:cstheme="minorHAnsi"/>
                <w:b/>
              </w:rPr>
            </w:pPr>
            <w:r w:rsidRPr="00E63E0A">
              <w:rPr>
                <w:rFonts w:cstheme="minorHAnsi"/>
                <w:b/>
              </w:rPr>
              <w:t>Text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C72AA0" w:rsidRPr="00E63E0A" w:rsidRDefault="00C72AA0" w:rsidP="002D46D2">
            <w:pPr>
              <w:rPr>
                <w:rFonts w:cstheme="minorHAnsi"/>
                <w:b/>
              </w:rPr>
            </w:pPr>
            <w:r w:rsidRPr="00E63E0A">
              <w:rPr>
                <w:rFonts w:cstheme="minorHAnsi"/>
                <w:b/>
              </w:rPr>
              <w:t>fáze DR</w:t>
            </w:r>
          </w:p>
        </w:tc>
      </w:tr>
      <w:tr w:rsidR="00C72AA0" w:rsidTr="00136334">
        <w:tc>
          <w:tcPr>
            <w:tcW w:w="1903" w:type="dxa"/>
          </w:tcPr>
          <w:p w:rsidR="00C72AA0" w:rsidRDefault="006B20B5" w:rsidP="006B20B5">
            <w:pPr>
              <w:pStyle w:val="Podnadpis"/>
            </w:pPr>
            <w:r>
              <w:t>Česko</w:t>
            </w:r>
          </w:p>
          <w:p w:rsidR="006B20B5" w:rsidRPr="006B20B5" w:rsidRDefault="006B20B5" w:rsidP="006B20B5">
            <w:pPr>
              <w:pStyle w:val="Podnadpis"/>
            </w:pPr>
            <w:r>
              <w:t>114,5</w:t>
            </w:r>
          </w:p>
        </w:tc>
        <w:tc>
          <w:tcPr>
            <w:tcW w:w="6237" w:type="dxa"/>
          </w:tcPr>
          <w:p w:rsidR="00C72AA0" w:rsidRPr="00E63E0A" w:rsidRDefault="00C72AA0" w:rsidP="002D46D2">
            <w:pPr>
              <w:rPr>
                <w:rFonts w:ascii="Book Antiqua" w:hAnsi="Book Antiqua" w:cstheme="minorHAnsi"/>
                <w:sz w:val="22"/>
              </w:rPr>
            </w:pPr>
            <w:r>
              <w:rPr>
                <w:rFonts w:ascii="Book Antiqua" w:hAnsi="Book Antiqua" w:cstheme="minorHAnsi"/>
                <w:sz w:val="22"/>
              </w:rPr>
              <w:t>Země p</w:t>
            </w:r>
            <w:r w:rsidRPr="00E63E0A">
              <w:rPr>
                <w:rFonts w:ascii="Book Antiqua" w:hAnsi="Book Antiqua" w:cstheme="minorHAnsi"/>
                <w:sz w:val="22"/>
              </w:rPr>
              <w:t>atří mezi nejvyspělejší země světa. Její populace zachycuje nejmodernější trendy ve vývoji</w:t>
            </w:r>
            <w:r>
              <w:rPr>
                <w:rFonts w:ascii="Book Antiqua" w:hAnsi="Book Antiqua" w:cstheme="minorHAnsi"/>
                <w:sz w:val="22"/>
              </w:rPr>
              <w:t xml:space="preserve"> (</w:t>
            </w:r>
            <w:r w:rsidRPr="006B20B5">
              <w:rPr>
                <w:rFonts w:ascii="Book Antiqua" w:hAnsi="Book Antiqua" w:cstheme="minorHAnsi"/>
                <w:sz w:val="22"/>
                <w:u w:val="single"/>
              </w:rPr>
              <w:t>velmi nízká porodnost i úmrtnost</w:t>
            </w:r>
            <w:r>
              <w:rPr>
                <w:rFonts w:ascii="Book Antiqua" w:hAnsi="Book Antiqua" w:cstheme="minorHAnsi"/>
                <w:sz w:val="22"/>
              </w:rPr>
              <w:t>), které ještě násobí specifický moderní vývoj</w:t>
            </w:r>
            <w:r w:rsidRPr="00E63E0A">
              <w:rPr>
                <w:rFonts w:ascii="Book Antiqua" w:hAnsi="Book Antiqua" w:cstheme="minorHAnsi"/>
                <w:sz w:val="22"/>
              </w:rPr>
              <w:t xml:space="preserve">. Zejména na přelomu tisíciletí zde klesl </w:t>
            </w:r>
            <w:r w:rsidRPr="006B20B5">
              <w:rPr>
                <w:rFonts w:ascii="Book Antiqua" w:hAnsi="Book Antiqua" w:cstheme="minorHAnsi"/>
                <w:sz w:val="22"/>
                <w:u w:val="single"/>
              </w:rPr>
              <w:t>průměrný počet dětí na jed</w:t>
            </w:r>
            <w:r w:rsidR="00F674FF">
              <w:rPr>
                <w:rFonts w:ascii="Book Antiqua" w:hAnsi="Book Antiqua" w:cstheme="minorHAnsi"/>
                <w:sz w:val="22"/>
                <w:u w:val="single"/>
              </w:rPr>
              <w:t>nu ženu až k hodnotám kolem 1,1–</w:t>
            </w:r>
            <w:r w:rsidRPr="006B20B5">
              <w:rPr>
                <w:rFonts w:ascii="Book Antiqua" w:hAnsi="Book Antiqua" w:cstheme="minorHAnsi"/>
                <w:sz w:val="22"/>
                <w:u w:val="single"/>
              </w:rPr>
              <w:t>1,2.</w:t>
            </w:r>
          </w:p>
        </w:tc>
        <w:tc>
          <w:tcPr>
            <w:tcW w:w="1127" w:type="dxa"/>
          </w:tcPr>
          <w:p w:rsidR="00C72AA0" w:rsidRDefault="00F674FF" w:rsidP="006B20B5">
            <w:pPr>
              <w:pStyle w:val="Podnadpis"/>
              <w:jc w:val="center"/>
            </w:pPr>
            <w:r>
              <w:t>4–</w:t>
            </w:r>
            <w:r w:rsidR="006B20B5">
              <w:t>5</w:t>
            </w:r>
          </w:p>
        </w:tc>
      </w:tr>
      <w:tr w:rsidR="00C72AA0" w:rsidTr="00136334">
        <w:tc>
          <w:tcPr>
            <w:tcW w:w="1903" w:type="dxa"/>
          </w:tcPr>
          <w:p w:rsidR="00C72AA0" w:rsidRDefault="006B20B5" w:rsidP="006B20B5">
            <w:pPr>
              <w:pStyle w:val="Podnadpis"/>
            </w:pPr>
            <w:r>
              <w:t>Indie</w:t>
            </w:r>
          </w:p>
          <w:p w:rsidR="006B20B5" w:rsidRPr="006B20B5" w:rsidRDefault="006B20B5" w:rsidP="006B20B5">
            <w:pPr>
              <w:pStyle w:val="Podnadpis"/>
            </w:pPr>
            <w:r>
              <w:t>19,3</w:t>
            </w:r>
          </w:p>
        </w:tc>
        <w:tc>
          <w:tcPr>
            <w:tcW w:w="6237" w:type="dxa"/>
          </w:tcPr>
          <w:p w:rsidR="00C72AA0" w:rsidRPr="00E63E0A" w:rsidRDefault="00C72AA0" w:rsidP="002D46D2">
            <w:pPr>
              <w:rPr>
                <w:rFonts w:ascii="Book Antiqua" w:hAnsi="Book Antiqua" w:cstheme="minorHAnsi"/>
                <w:sz w:val="22"/>
              </w:rPr>
            </w:pPr>
            <w:r w:rsidRPr="00E63E0A">
              <w:rPr>
                <w:rFonts w:ascii="Book Antiqua" w:hAnsi="Book Antiqua" w:cstheme="minorHAnsi"/>
                <w:sz w:val="22"/>
              </w:rPr>
              <w:t xml:space="preserve">Tento stát je specifický svou vnitřní rozporuplností. Z hlediska populace je stále silně ovlivňován tradicemi a urbanizačními procesy. Typická je stále </w:t>
            </w:r>
            <w:r w:rsidRPr="006B20B5">
              <w:rPr>
                <w:rFonts w:ascii="Book Antiqua" w:hAnsi="Book Antiqua" w:cstheme="minorHAnsi"/>
                <w:sz w:val="22"/>
                <w:u w:val="single"/>
              </w:rPr>
              <w:t>vysoká (i když klesající) porodnost doplněná poměrně rychle klesající úmrtností.</w:t>
            </w:r>
          </w:p>
        </w:tc>
        <w:tc>
          <w:tcPr>
            <w:tcW w:w="1127" w:type="dxa"/>
          </w:tcPr>
          <w:p w:rsidR="00C72AA0" w:rsidRPr="006B20B5" w:rsidRDefault="00F674FF" w:rsidP="006B20B5">
            <w:pPr>
              <w:pStyle w:val="Podnadpis"/>
              <w:jc w:val="center"/>
              <w:rPr>
                <w:u w:val="single"/>
              </w:rPr>
            </w:pPr>
            <w:r>
              <w:t>2–</w:t>
            </w:r>
            <w:r w:rsidR="006B20B5">
              <w:t>3</w:t>
            </w:r>
          </w:p>
        </w:tc>
      </w:tr>
      <w:tr w:rsidR="00C72AA0" w:rsidTr="00136334">
        <w:tc>
          <w:tcPr>
            <w:tcW w:w="1903" w:type="dxa"/>
          </w:tcPr>
          <w:p w:rsidR="00C72AA0" w:rsidRDefault="006B20B5" w:rsidP="006B20B5">
            <w:pPr>
              <w:pStyle w:val="Podnadpis"/>
            </w:pPr>
            <w:r>
              <w:t>USA</w:t>
            </w:r>
          </w:p>
          <w:p w:rsidR="006B20B5" w:rsidRPr="006B20B5" w:rsidRDefault="006B20B5" w:rsidP="006B20B5">
            <w:pPr>
              <w:pStyle w:val="Podnadpis"/>
            </w:pPr>
            <w:r>
              <w:t>75,7</w:t>
            </w:r>
          </w:p>
        </w:tc>
        <w:tc>
          <w:tcPr>
            <w:tcW w:w="6237" w:type="dxa"/>
          </w:tcPr>
          <w:p w:rsidR="00C72AA0" w:rsidRPr="00E63E0A" w:rsidRDefault="00C72AA0" w:rsidP="002D46D2">
            <w:pPr>
              <w:rPr>
                <w:rFonts w:ascii="Book Antiqua" w:hAnsi="Book Antiqua" w:cstheme="minorHAnsi"/>
                <w:sz w:val="22"/>
              </w:rPr>
            </w:pPr>
            <w:r w:rsidRPr="00E63E0A">
              <w:rPr>
                <w:rFonts w:ascii="Book Antiqua" w:hAnsi="Book Antiqua" w:cstheme="minorHAnsi"/>
                <w:sz w:val="22"/>
              </w:rPr>
              <w:t xml:space="preserve">Silná imigrace je jedním z typických znaků populace tohoto státu v celé jeho historii. </w:t>
            </w:r>
            <w:r>
              <w:rPr>
                <w:rFonts w:ascii="Book Antiqua" w:hAnsi="Book Antiqua" w:cstheme="minorHAnsi"/>
                <w:sz w:val="22"/>
              </w:rPr>
              <w:t>Ta nahrazuje klesající porodnost a j</w:t>
            </w:r>
            <w:r w:rsidRPr="00E63E0A">
              <w:rPr>
                <w:rFonts w:ascii="Book Antiqua" w:hAnsi="Book Antiqua" w:cstheme="minorHAnsi"/>
                <w:sz w:val="22"/>
              </w:rPr>
              <w:t xml:space="preserve">e příčinou poměrně </w:t>
            </w:r>
            <w:r w:rsidRPr="00826CBD">
              <w:rPr>
                <w:rFonts w:ascii="Book Antiqua" w:hAnsi="Book Antiqua" w:cstheme="minorHAnsi"/>
                <w:sz w:val="22"/>
                <w:u w:val="single"/>
              </w:rPr>
              <w:t>vyrovnané populační pyramidy</w:t>
            </w:r>
            <w:r w:rsidRPr="00E63E0A">
              <w:rPr>
                <w:rFonts w:ascii="Book Antiqua" w:hAnsi="Book Antiqua" w:cstheme="minorHAnsi"/>
                <w:sz w:val="22"/>
              </w:rPr>
              <w:t xml:space="preserve">. Jedná se o stát velmi vyspělý. </w:t>
            </w:r>
          </w:p>
        </w:tc>
        <w:tc>
          <w:tcPr>
            <w:tcW w:w="1127" w:type="dxa"/>
          </w:tcPr>
          <w:p w:rsidR="00C72AA0" w:rsidRDefault="006B20B5" w:rsidP="006B20B5">
            <w:pPr>
              <w:pStyle w:val="Podnadpis"/>
              <w:jc w:val="center"/>
            </w:pPr>
            <w:r>
              <w:t>4</w:t>
            </w:r>
          </w:p>
        </w:tc>
      </w:tr>
      <w:tr w:rsidR="00C72AA0" w:rsidTr="00136334">
        <w:tc>
          <w:tcPr>
            <w:tcW w:w="1903" w:type="dxa"/>
          </w:tcPr>
          <w:p w:rsidR="00C72AA0" w:rsidRDefault="006B20B5" w:rsidP="006B20B5">
            <w:pPr>
              <w:pStyle w:val="Podnadpis"/>
            </w:pPr>
            <w:r>
              <w:t>Niger</w:t>
            </w:r>
          </w:p>
          <w:p w:rsidR="00826CBD" w:rsidRPr="00826CBD" w:rsidRDefault="00826CBD" w:rsidP="00826CBD">
            <w:pPr>
              <w:pStyle w:val="Podnadpis"/>
            </w:pPr>
            <w:r>
              <w:t>5,2</w:t>
            </w:r>
          </w:p>
          <w:p w:rsidR="006B20B5" w:rsidRPr="006B20B5" w:rsidRDefault="006B20B5" w:rsidP="006B20B5"/>
        </w:tc>
        <w:tc>
          <w:tcPr>
            <w:tcW w:w="6237" w:type="dxa"/>
          </w:tcPr>
          <w:p w:rsidR="00C72AA0" w:rsidRPr="004823FA" w:rsidRDefault="00C72AA0" w:rsidP="002D46D2">
            <w:pPr>
              <w:rPr>
                <w:rFonts w:ascii="Book Antiqua" w:hAnsi="Book Antiqua" w:cstheme="minorHAnsi"/>
              </w:rPr>
            </w:pPr>
            <w:r w:rsidRPr="00DE50AE">
              <w:rPr>
                <w:rFonts w:ascii="Book Antiqua" w:hAnsi="Book Antiqua" w:cstheme="minorHAnsi"/>
                <w:sz w:val="22"/>
              </w:rPr>
              <w:t xml:space="preserve">Jedním z cílů vlády v této zemi je zvýšit průměrný věk vstupu dívek do manželství na 18 let. Jedná se o stát s velkými problémy v dostupnosti vzdělání, pitné vody nebo jen základní lékařské péče. Počet dětí </w:t>
            </w:r>
            <w:r w:rsidR="00F674FF">
              <w:rPr>
                <w:rFonts w:ascii="Book Antiqua" w:hAnsi="Book Antiqua" w:cstheme="minorHAnsi"/>
                <w:sz w:val="22"/>
              </w:rPr>
              <w:t>na jednu ženu dosahuje hodnot 6</w:t>
            </w:r>
            <w:r w:rsidRPr="00DE50AE">
              <w:rPr>
                <w:rFonts w:ascii="Book Antiqua" w:hAnsi="Book Antiqua" w:cstheme="minorHAnsi"/>
                <w:sz w:val="22"/>
              </w:rPr>
              <w:t>–</w:t>
            </w:r>
            <w:r w:rsidR="006B20B5">
              <w:rPr>
                <w:rFonts w:ascii="Book Antiqua" w:hAnsi="Book Antiqua" w:cstheme="minorHAnsi"/>
                <w:sz w:val="22"/>
              </w:rPr>
              <w:t>7, zhruba pětina jich však zemře do 6 let věku.</w:t>
            </w:r>
          </w:p>
        </w:tc>
        <w:tc>
          <w:tcPr>
            <w:tcW w:w="1127" w:type="dxa"/>
          </w:tcPr>
          <w:p w:rsidR="00C72AA0" w:rsidRDefault="00F674FF" w:rsidP="006B20B5">
            <w:pPr>
              <w:pStyle w:val="Podnadpis"/>
              <w:jc w:val="center"/>
            </w:pPr>
            <w:r>
              <w:t>1–</w:t>
            </w:r>
            <w:r w:rsidR="00826CBD">
              <w:t>2</w:t>
            </w:r>
          </w:p>
        </w:tc>
      </w:tr>
    </w:tbl>
    <w:p w:rsidR="00C72AA0" w:rsidRDefault="00C72AA0" w:rsidP="00C72AA0">
      <w:pPr>
        <w:pStyle w:val="Odstavecseseznamem"/>
        <w:rPr>
          <w:rFonts w:cstheme="minorHAnsi"/>
        </w:rPr>
      </w:pPr>
    </w:p>
    <w:p w:rsidR="00C72AA0" w:rsidRPr="00826CBD" w:rsidRDefault="00C72AA0" w:rsidP="006B20B5">
      <w:pPr>
        <w:pStyle w:val="Odstavecseseznamem"/>
        <w:numPr>
          <w:ilvl w:val="0"/>
          <w:numId w:val="10"/>
        </w:numPr>
        <w:rPr>
          <w:rFonts w:cstheme="minorHAnsi"/>
          <w:b/>
        </w:rPr>
      </w:pPr>
      <w:r w:rsidRPr="006B20B5">
        <w:rPr>
          <w:rFonts w:cstheme="minorHAnsi"/>
          <w:b/>
        </w:rPr>
        <w:t>Pátá fáze demografického přechodu</w:t>
      </w:r>
      <w:r w:rsidRPr="006B20B5">
        <w:rPr>
          <w:rFonts w:cstheme="minorHAnsi"/>
        </w:rPr>
        <w:t xml:space="preserve"> je do značné míry spekulativní záležitost, neboť probíhá právě nyní a na zobecňování může být ještě brzy. Na obrázku výše vidíte jeden z možných průběhů. Diskutujte o něm s ohledem na situaci v některých evropských zemích.</w:t>
      </w:r>
    </w:p>
    <w:p w:rsidR="00826CBD" w:rsidRDefault="00826CBD" w:rsidP="00826CBD">
      <w:pPr>
        <w:pStyle w:val="Podnadpis"/>
      </w:pPr>
      <w:r>
        <w:t>Uvedený příklad ukazuje poměrně idylický vývoj, kdy se v páté fázi vývoj ustálí – úmrtnost zůstane velmi nízká a porodnost se vrátí k mírnému růstu. Příklad Česka však ukazuje spíše na situaci, kdy jedinou záchranou našeho růstu je imigrace. Dalším tématem do diskuse může být vyčerpatelnost zdrojů (</w:t>
      </w:r>
      <w:proofErr w:type="spellStart"/>
      <w:r>
        <w:t>Malthusova</w:t>
      </w:r>
      <w:proofErr w:type="spellEnd"/>
      <w:r>
        <w:t xml:space="preserve"> teorie).</w:t>
      </w:r>
    </w:p>
    <w:p w:rsidR="00826CBD" w:rsidRDefault="00826CBD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</w:pPr>
      <w:r>
        <w:br w:type="page"/>
      </w:r>
    </w:p>
    <w:p w:rsidR="008268AA" w:rsidRDefault="00977AAD" w:rsidP="008268AA">
      <w:pPr>
        <w:ind w:left="360"/>
        <w:rPr>
          <w:rFonts w:asciiTheme="minorHAnsi" w:hAnsiTheme="minorHAnsi" w:cstheme="minorHAnsi"/>
          <w:b/>
          <w:sz w:val="22"/>
        </w:rPr>
      </w:pPr>
      <w:r w:rsidRPr="00977AAD">
        <w:rPr>
          <w:rFonts w:asciiTheme="minorHAnsi" w:hAnsiTheme="minorHAnsi" w:cstheme="minorHAnsi"/>
          <w:b/>
          <w:sz w:val="22"/>
        </w:rPr>
        <w:lastRenderedPageBreak/>
        <w:t>Zdroje informací</w:t>
      </w:r>
      <w:r>
        <w:rPr>
          <w:rFonts w:asciiTheme="minorHAnsi" w:hAnsiTheme="minorHAnsi" w:cstheme="minorHAnsi"/>
          <w:b/>
          <w:sz w:val="22"/>
        </w:rPr>
        <w:t>:</w:t>
      </w:r>
    </w:p>
    <w:p w:rsidR="000671AA" w:rsidRPr="00AC44F2" w:rsidRDefault="00EC5BC9" w:rsidP="00AC44F2">
      <w:pPr>
        <w:pStyle w:val="Nadpis1"/>
        <w:rPr>
          <w:rFonts w:asciiTheme="minorHAnsi" w:hAnsiTheme="minorHAnsi"/>
          <w:sz w:val="22"/>
          <w:szCs w:val="22"/>
        </w:rPr>
      </w:pPr>
      <w:r w:rsidRPr="00AC44F2">
        <w:rPr>
          <w:rFonts w:asciiTheme="minorHAnsi" w:hAnsiTheme="minorHAnsi" w:cstheme="minorHAnsi"/>
          <w:b w:val="0"/>
          <w:sz w:val="22"/>
          <w:szCs w:val="22"/>
        </w:rPr>
        <w:t xml:space="preserve">Max </w:t>
      </w:r>
      <w:proofErr w:type="spellStart"/>
      <w:r w:rsidRPr="00AC44F2">
        <w:rPr>
          <w:rFonts w:asciiTheme="minorHAnsi" w:hAnsiTheme="minorHAnsi" w:cstheme="minorHAnsi"/>
          <w:b w:val="0"/>
          <w:sz w:val="22"/>
          <w:szCs w:val="22"/>
        </w:rPr>
        <w:t>Roser</w:t>
      </w:r>
      <w:proofErr w:type="spellEnd"/>
      <w:r w:rsidRPr="00AC44F2">
        <w:rPr>
          <w:rFonts w:asciiTheme="minorHAnsi" w:hAnsiTheme="minorHAnsi" w:cstheme="minorHAnsi"/>
          <w:b w:val="0"/>
          <w:sz w:val="22"/>
          <w:szCs w:val="22"/>
        </w:rPr>
        <w:t xml:space="preserve"> a</w:t>
      </w:r>
      <w:r w:rsidR="00F674FF">
        <w:rPr>
          <w:rFonts w:asciiTheme="minorHAnsi" w:hAnsiTheme="minorHAnsi" w:cstheme="minorHAnsi"/>
          <w:b w:val="0"/>
          <w:sz w:val="22"/>
          <w:szCs w:val="22"/>
        </w:rPr>
        <w:t xml:space="preserve">nd </w:t>
      </w:r>
      <w:proofErr w:type="spellStart"/>
      <w:r w:rsidR="00F674FF">
        <w:rPr>
          <w:rFonts w:asciiTheme="minorHAnsi" w:hAnsiTheme="minorHAnsi" w:cstheme="minorHAnsi"/>
          <w:b w:val="0"/>
          <w:sz w:val="22"/>
          <w:szCs w:val="22"/>
        </w:rPr>
        <w:t>Esteban</w:t>
      </w:r>
      <w:proofErr w:type="spellEnd"/>
      <w:r w:rsidR="00F674F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674FF">
        <w:rPr>
          <w:rFonts w:asciiTheme="minorHAnsi" w:hAnsiTheme="minorHAnsi" w:cstheme="minorHAnsi"/>
          <w:b w:val="0"/>
          <w:sz w:val="22"/>
          <w:szCs w:val="22"/>
        </w:rPr>
        <w:t>Ortiz-Ospina</w:t>
      </w:r>
      <w:proofErr w:type="spellEnd"/>
      <w:r w:rsidR="00F674FF">
        <w:rPr>
          <w:rFonts w:asciiTheme="minorHAnsi" w:hAnsiTheme="minorHAnsi" w:cstheme="minorHAnsi"/>
          <w:b w:val="0"/>
          <w:sz w:val="22"/>
          <w:szCs w:val="22"/>
        </w:rPr>
        <w:t xml:space="preserve"> (2018) –</w:t>
      </w:r>
      <w:bookmarkStart w:id="0" w:name="_GoBack"/>
      <w:bookmarkEnd w:id="0"/>
      <w:r w:rsidRPr="00AC44F2">
        <w:rPr>
          <w:rFonts w:asciiTheme="minorHAnsi" w:hAnsiTheme="minorHAnsi" w:cstheme="minorHAnsi"/>
          <w:b w:val="0"/>
          <w:sz w:val="22"/>
          <w:szCs w:val="22"/>
        </w:rPr>
        <w:t xml:space="preserve"> "</w:t>
      </w:r>
      <w:proofErr w:type="spellStart"/>
      <w:r w:rsidRPr="00AC44F2">
        <w:rPr>
          <w:rFonts w:asciiTheme="minorHAnsi" w:hAnsiTheme="minorHAnsi" w:cstheme="minorHAnsi"/>
          <w:b w:val="0"/>
          <w:sz w:val="22"/>
          <w:szCs w:val="22"/>
        </w:rPr>
        <w:t>World</w:t>
      </w:r>
      <w:proofErr w:type="spellEnd"/>
      <w:r w:rsidRPr="00AC44F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AC44F2">
        <w:rPr>
          <w:rFonts w:asciiTheme="minorHAnsi" w:hAnsiTheme="minorHAnsi" w:cstheme="minorHAnsi"/>
          <w:b w:val="0"/>
          <w:sz w:val="22"/>
          <w:szCs w:val="22"/>
        </w:rPr>
        <w:t>Population</w:t>
      </w:r>
      <w:proofErr w:type="spellEnd"/>
      <w:r w:rsidRPr="00AC44F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AC44F2">
        <w:rPr>
          <w:rFonts w:asciiTheme="minorHAnsi" w:hAnsiTheme="minorHAnsi" w:cstheme="minorHAnsi"/>
          <w:b w:val="0"/>
          <w:sz w:val="22"/>
          <w:szCs w:val="22"/>
        </w:rPr>
        <w:t>Growth</w:t>
      </w:r>
      <w:proofErr w:type="spellEnd"/>
      <w:r w:rsidRPr="00AC44F2">
        <w:rPr>
          <w:rFonts w:asciiTheme="minorHAnsi" w:hAnsiTheme="minorHAnsi" w:cstheme="minorHAnsi"/>
          <w:b w:val="0"/>
          <w:sz w:val="22"/>
          <w:szCs w:val="22"/>
        </w:rPr>
        <w:t xml:space="preserve">". </w:t>
      </w:r>
      <w:r w:rsidR="00AC44F2">
        <w:rPr>
          <w:rStyle w:val="Zdraznn"/>
          <w:rFonts w:asciiTheme="minorHAnsi" w:hAnsiTheme="minorHAnsi" w:cstheme="minorHAnsi"/>
          <w:b w:val="0"/>
          <w:sz w:val="22"/>
          <w:szCs w:val="22"/>
        </w:rPr>
        <w:t>Publikováno online na stránkách</w:t>
      </w:r>
      <w:r w:rsidRPr="00AC44F2">
        <w:rPr>
          <w:rStyle w:val="Zdraznn"/>
          <w:rFonts w:asciiTheme="minorHAnsi" w:hAnsiTheme="minorHAnsi" w:cstheme="minorHAnsi"/>
          <w:b w:val="0"/>
          <w:sz w:val="22"/>
          <w:szCs w:val="22"/>
        </w:rPr>
        <w:t xml:space="preserve"> OurWorldInData.or</w:t>
      </w:r>
      <w:r w:rsidR="00AC44F2">
        <w:rPr>
          <w:rStyle w:val="Zdraznn"/>
          <w:rFonts w:asciiTheme="minorHAnsi" w:hAnsiTheme="minorHAnsi" w:cstheme="minorHAnsi"/>
          <w:b w:val="0"/>
          <w:sz w:val="22"/>
          <w:szCs w:val="22"/>
        </w:rPr>
        <w:t xml:space="preserve">g . </w:t>
      </w:r>
      <w:r w:rsidR="000671AA">
        <w:rPr>
          <w:rFonts w:asciiTheme="minorHAnsi" w:hAnsiTheme="minorHAnsi"/>
          <w:b w:val="0"/>
          <w:kern w:val="0"/>
          <w:sz w:val="22"/>
          <w:szCs w:val="22"/>
        </w:rPr>
        <w:t>Volně</w:t>
      </w:r>
      <w:r w:rsidR="000671AA">
        <w:rPr>
          <w:rFonts w:asciiTheme="minorHAnsi" w:hAnsiTheme="minorHAnsi"/>
          <w:b w:val="0"/>
          <w:sz w:val="22"/>
          <w:szCs w:val="22"/>
        </w:rPr>
        <w:t xml:space="preserve"> dostupné on-line z: </w:t>
      </w:r>
      <w:hyperlink r:id="rId16" w:anchor="demographic-transition" w:history="1">
        <w:r w:rsidR="00AC44F2" w:rsidRPr="00AC44F2">
          <w:rPr>
            <w:rStyle w:val="Hypertextovodkaz"/>
            <w:rFonts w:asciiTheme="minorHAnsi" w:hAnsiTheme="minorHAnsi" w:cstheme="minorHAnsi"/>
            <w:b w:val="0"/>
            <w:sz w:val="22"/>
            <w:szCs w:val="22"/>
          </w:rPr>
          <w:t>https://ourworldindata.org/world-population-growth#demographic-transition</w:t>
        </w:r>
      </w:hyperlink>
      <w:r w:rsidR="00AC44F2" w:rsidRPr="00AC44F2">
        <w:rPr>
          <w:rStyle w:val="Hypertextovodkaz"/>
          <w:rFonts w:asciiTheme="minorHAnsi" w:hAnsiTheme="minorHAnsi" w:cstheme="minorHAnsi"/>
          <w:b w:val="0"/>
          <w:sz w:val="20"/>
          <w:szCs w:val="22"/>
        </w:rPr>
        <w:t xml:space="preserve"> </w:t>
      </w:r>
      <w:r w:rsidR="000671AA" w:rsidRPr="00AC44F2">
        <w:rPr>
          <w:rFonts w:asciiTheme="minorHAnsi" w:hAnsiTheme="minorHAnsi" w:cstheme="minorHAnsi"/>
          <w:b w:val="0"/>
          <w:sz w:val="22"/>
          <w:szCs w:val="22"/>
        </w:rPr>
        <w:t>[</w:t>
      </w:r>
      <w:r w:rsidR="004F45E1">
        <w:rPr>
          <w:rFonts w:asciiTheme="minorHAnsi" w:hAnsiTheme="minorHAnsi"/>
          <w:b w:val="0"/>
          <w:sz w:val="22"/>
          <w:szCs w:val="22"/>
        </w:rPr>
        <w:t>citováno 20. 6</w:t>
      </w:r>
      <w:r w:rsidR="000671AA" w:rsidRPr="00AC44F2">
        <w:rPr>
          <w:rFonts w:asciiTheme="minorHAnsi" w:hAnsiTheme="minorHAnsi"/>
          <w:b w:val="0"/>
          <w:sz w:val="22"/>
          <w:szCs w:val="22"/>
        </w:rPr>
        <w:t>. 2018]</w:t>
      </w:r>
    </w:p>
    <w:p w:rsidR="00977AAD" w:rsidRDefault="00AC44F2" w:rsidP="00977AAD">
      <w:pPr>
        <w:pStyle w:val="Nadpis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kern w:val="0"/>
          <w:sz w:val="22"/>
          <w:szCs w:val="22"/>
        </w:rPr>
        <w:t>Věková struktura obyvatelstva vybraných států v roce 2015 (data).</w:t>
      </w:r>
      <w:r w:rsidR="00977AAD">
        <w:rPr>
          <w:rFonts w:asciiTheme="minorHAnsi" w:hAnsiTheme="minorHAnsi"/>
          <w:b w:val="0"/>
          <w:kern w:val="0"/>
          <w:sz w:val="22"/>
          <w:szCs w:val="22"/>
        </w:rPr>
        <w:t xml:space="preserve"> Volně</w:t>
      </w:r>
      <w:r w:rsidR="00977AAD">
        <w:rPr>
          <w:rFonts w:asciiTheme="minorHAnsi" w:hAnsiTheme="minorHAnsi"/>
          <w:b w:val="0"/>
          <w:sz w:val="22"/>
          <w:szCs w:val="22"/>
        </w:rPr>
        <w:t xml:space="preserve"> dostupné on-line z: </w:t>
      </w:r>
    </w:p>
    <w:p w:rsidR="00977AAD" w:rsidRDefault="00C46A02" w:rsidP="00977AAD">
      <w:pPr>
        <w:spacing w:after="100" w:afterAutospacing="1"/>
        <w:rPr>
          <w:rFonts w:asciiTheme="minorHAnsi" w:hAnsiTheme="minorHAnsi"/>
          <w:sz w:val="22"/>
          <w:szCs w:val="22"/>
        </w:rPr>
      </w:pPr>
      <w:hyperlink r:id="rId17" w:history="1">
        <w:r w:rsidR="00AC44F2" w:rsidRPr="004823FA">
          <w:rPr>
            <w:rStyle w:val="Hypertextovodkaz"/>
            <w:rFonts w:asciiTheme="minorHAnsi" w:hAnsiTheme="minorHAnsi" w:cstheme="minorHAnsi"/>
            <w:sz w:val="22"/>
          </w:rPr>
          <w:t>http://www.nationmaster.com/country-info/stats/People/Age-distribution</w:t>
        </w:r>
      </w:hyperlink>
      <w:r w:rsidR="007215A7">
        <w:rPr>
          <w:rStyle w:val="Hypertextovodkaz"/>
          <w:rFonts w:asciiTheme="minorHAnsi" w:hAnsiTheme="minorHAnsi" w:cstheme="minorHAnsi"/>
          <w:sz w:val="18"/>
          <w:szCs w:val="22"/>
        </w:rPr>
        <w:t xml:space="preserve"> </w:t>
      </w:r>
      <w:r w:rsidR="00977AAD" w:rsidRPr="0012024B">
        <w:rPr>
          <w:rFonts w:asciiTheme="minorHAnsi" w:hAnsiTheme="minorHAnsi" w:cstheme="minorHAnsi"/>
          <w:sz w:val="22"/>
          <w:szCs w:val="22"/>
        </w:rPr>
        <w:t>[</w:t>
      </w:r>
      <w:r w:rsidR="007215A7">
        <w:rPr>
          <w:rFonts w:asciiTheme="minorHAnsi" w:hAnsiTheme="minorHAnsi"/>
          <w:sz w:val="22"/>
          <w:szCs w:val="22"/>
        </w:rPr>
        <w:t>citováno 20</w:t>
      </w:r>
      <w:r w:rsidR="004F45E1">
        <w:rPr>
          <w:rFonts w:asciiTheme="minorHAnsi" w:hAnsiTheme="minorHAnsi"/>
          <w:sz w:val="22"/>
          <w:szCs w:val="22"/>
        </w:rPr>
        <w:t>. 6</w:t>
      </w:r>
      <w:r w:rsidR="00977AAD">
        <w:rPr>
          <w:rFonts w:asciiTheme="minorHAnsi" w:hAnsiTheme="minorHAnsi"/>
          <w:sz w:val="22"/>
          <w:szCs w:val="22"/>
        </w:rPr>
        <w:t>. 2018]</w:t>
      </w:r>
    </w:p>
    <w:p w:rsidR="00C72AA0" w:rsidRDefault="00C72AA0" w:rsidP="00C72AA0">
      <w:pPr>
        <w:pStyle w:val="Nadpis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kern w:val="0"/>
          <w:sz w:val="22"/>
          <w:szCs w:val="22"/>
        </w:rPr>
        <w:t>Generátor populačních pyramid. Volně</w:t>
      </w:r>
      <w:r>
        <w:rPr>
          <w:rFonts w:asciiTheme="minorHAnsi" w:hAnsiTheme="minorHAnsi"/>
          <w:b w:val="0"/>
          <w:sz w:val="22"/>
          <w:szCs w:val="22"/>
        </w:rPr>
        <w:t xml:space="preserve"> dostupné on-line z: </w:t>
      </w:r>
    </w:p>
    <w:p w:rsidR="00C72AA0" w:rsidRDefault="00C46A02" w:rsidP="00C72AA0">
      <w:pPr>
        <w:spacing w:after="100" w:afterAutospacing="1"/>
        <w:rPr>
          <w:rFonts w:asciiTheme="minorHAnsi" w:hAnsiTheme="minorHAnsi"/>
          <w:sz w:val="22"/>
          <w:szCs w:val="22"/>
        </w:rPr>
      </w:pPr>
      <w:hyperlink r:id="rId18" w:history="1">
        <w:r w:rsidR="00C72AA0" w:rsidRPr="00B721D3">
          <w:rPr>
            <w:rStyle w:val="Hypertextovodkaz"/>
            <w:rFonts w:asciiTheme="minorHAnsi" w:hAnsiTheme="minorHAnsi" w:cstheme="minorHAnsi"/>
            <w:sz w:val="22"/>
          </w:rPr>
          <w:t>https://www.populationpyramid.net/</w:t>
        </w:r>
      </w:hyperlink>
      <w:r w:rsidR="00C72AA0">
        <w:rPr>
          <w:rFonts w:asciiTheme="minorHAnsi" w:hAnsiTheme="minorHAnsi" w:cstheme="minorHAnsi"/>
          <w:sz w:val="22"/>
        </w:rPr>
        <w:t xml:space="preserve"> </w:t>
      </w:r>
      <w:r w:rsidR="00C72AA0" w:rsidRPr="0012024B">
        <w:rPr>
          <w:rFonts w:asciiTheme="minorHAnsi" w:hAnsiTheme="minorHAnsi" w:cstheme="minorHAnsi"/>
          <w:sz w:val="22"/>
          <w:szCs w:val="22"/>
        </w:rPr>
        <w:t>[</w:t>
      </w:r>
      <w:r w:rsidR="00C72AA0">
        <w:rPr>
          <w:rFonts w:asciiTheme="minorHAnsi" w:hAnsiTheme="minorHAnsi"/>
          <w:sz w:val="22"/>
          <w:szCs w:val="22"/>
        </w:rPr>
        <w:t>citováno 20</w:t>
      </w:r>
      <w:r w:rsidR="004F45E1">
        <w:rPr>
          <w:rFonts w:asciiTheme="minorHAnsi" w:hAnsiTheme="minorHAnsi"/>
          <w:sz w:val="22"/>
          <w:szCs w:val="22"/>
        </w:rPr>
        <w:t>. 6</w:t>
      </w:r>
      <w:r w:rsidR="00C72AA0">
        <w:rPr>
          <w:rFonts w:asciiTheme="minorHAnsi" w:hAnsiTheme="minorHAnsi"/>
          <w:sz w:val="22"/>
          <w:szCs w:val="22"/>
        </w:rPr>
        <w:t>. 2018]</w:t>
      </w:r>
    </w:p>
    <w:p w:rsidR="00977AAD" w:rsidRDefault="004F45E1" w:rsidP="008268AA">
      <w:pPr>
        <w:ind w:left="36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Poděkování</w:t>
      </w:r>
    </w:p>
    <w:p w:rsidR="004F45E1" w:rsidRDefault="004F45E1" w:rsidP="004F45E1">
      <w:pPr>
        <w:rPr>
          <w:rFonts w:asciiTheme="minorHAnsi" w:hAnsiTheme="minorHAnsi" w:cstheme="minorHAnsi"/>
          <w:b/>
          <w:sz w:val="22"/>
        </w:rPr>
      </w:pPr>
      <w:r w:rsidRPr="004F45E1">
        <w:rPr>
          <w:rFonts w:asciiTheme="minorHAnsi" w:hAnsiTheme="minorHAnsi" w:cstheme="minorHAnsi"/>
          <w:sz w:val="22"/>
        </w:rPr>
        <w:t>Ačkoliv z něj mater</w:t>
      </w:r>
      <w:r>
        <w:rPr>
          <w:rFonts w:asciiTheme="minorHAnsi" w:hAnsiTheme="minorHAnsi" w:cstheme="minorHAnsi"/>
          <w:sz w:val="22"/>
        </w:rPr>
        <w:t>iál přímo nečerpá, byl motivem</w:t>
      </w:r>
      <w:r w:rsidRPr="004F45E1">
        <w:rPr>
          <w:rFonts w:asciiTheme="minorHAnsi" w:hAnsiTheme="minorHAnsi" w:cstheme="minorHAnsi"/>
          <w:sz w:val="22"/>
        </w:rPr>
        <w:t xml:space="preserve"> pro vznik tohoto a navazujícího materiálu inspirativní článek Jaroslava Vávry dostupný dle citace: VÁVRA, Jaroslav. Demografický model, spirálové kurikulum a SOLO taxonomie. Liberecký příklad. </w:t>
      </w:r>
      <w:r w:rsidRPr="004F45E1">
        <w:rPr>
          <w:rStyle w:val="Zdraznn"/>
          <w:rFonts w:asciiTheme="minorHAnsi" w:hAnsiTheme="minorHAnsi" w:cstheme="minorHAnsi"/>
          <w:sz w:val="22"/>
        </w:rPr>
        <w:t xml:space="preserve">Metodický portál: Články </w:t>
      </w:r>
      <w:r w:rsidRPr="004F45E1">
        <w:rPr>
          <w:rFonts w:asciiTheme="minorHAnsi" w:hAnsiTheme="minorHAnsi" w:cstheme="minorHAnsi"/>
          <w:sz w:val="22"/>
        </w:rPr>
        <w:t>[online]. 04. 06. 2018, [cit. 2018-07-10]. Dostupný z WWW: &lt;https://clanky.rvp.cz/clanek/c/g/21753/DEMOGRAFICKY-MODEL-SPIRALOVE-KURIKULUM-A-SOLO-TAXONOMIE-LIBERECKY-PRIKLAD.html&gt;. ISSN 1802-4785.</w:t>
      </w:r>
    </w:p>
    <w:p w:rsidR="004F45E1" w:rsidRPr="00977AAD" w:rsidRDefault="004F45E1" w:rsidP="008268AA">
      <w:pPr>
        <w:ind w:left="360"/>
        <w:rPr>
          <w:rFonts w:asciiTheme="minorHAnsi" w:hAnsiTheme="minorHAnsi" w:cstheme="minorHAnsi"/>
          <w:b/>
          <w:sz w:val="22"/>
        </w:rPr>
      </w:pPr>
    </w:p>
    <w:sectPr w:rsidR="004F45E1" w:rsidRPr="00977AAD" w:rsidSect="00AD624E">
      <w:footerReference w:type="default" r:id="rId19"/>
      <w:footnotePr>
        <w:pos w:val="beneathText"/>
        <w:numRestart w:val="eachPage"/>
      </w:footnotePr>
      <w:endnotePr>
        <w:numFmt w:val="decimal"/>
      </w:endnotePr>
      <w:pgSz w:w="11905" w:h="16837"/>
      <w:pgMar w:top="851" w:right="1134" w:bottom="1955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A02" w:rsidRDefault="00C46A02">
      <w:r>
        <w:separator/>
      </w:r>
    </w:p>
  </w:endnote>
  <w:endnote w:type="continuationSeparator" w:id="0">
    <w:p w:rsidR="00C46A02" w:rsidRDefault="00C4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83" w:rsidRPr="00F674FF" w:rsidRDefault="00850483" w:rsidP="00F674FF">
    <w:pPr>
      <w:pStyle w:val="Zkladntext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 xml:space="preserve">Autorem materiálu a všech jeho částí, není-li uvedeno jinak, je </w:t>
    </w:r>
    <w:r>
      <w:rPr>
        <w:rFonts w:ascii="Calibri" w:hAnsi="Calibri"/>
        <w:i/>
        <w:color w:val="000000"/>
        <w:sz w:val="22"/>
      </w:rPr>
      <w:t xml:space="preserve">Petr Tišl. </w:t>
    </w:r>
    <w:r w:rsidR="00F674FF"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 xml:space="preserve">Dostupné z Metodického portálu www.rvp.cz, ISSN: 1802-4785. </w:t>
    </w:r>
    <w:r w:rsidR="00F674FF"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>Provoz</w:t>
    </w:r>
    <w:r>
      <w:rPr>
        <w:rFonts w:ascii="Calibri" w:hAnsi="Calibri"/>
        <w:i/>
        <w:color w:val="000000"/>
        <w:sz w:val="22"/>
      </w:rPr>
      <w:t>uje</w:t>
    </w:r>
    <w:r w:rsidRPr="004F36C3">
      <w:rPr>
        <w:rFonts w:ascii="Calibri" w:hAnsi="Calibri"/>
        <w:i/>
        <w:color w:val="000000"/>
        <w:sz w:val="22"/>
      </w:rPr>
      <w:t xml:space="preserve"> </w:t>
    </w:r>
    <w:r>
      <w:rPr>
        <w:rFonts w:ascii="Calibri" w:hAnsi="Calibri"/>
        <w:i/>
        <w:color w:val="000000"/>
        <w:sz w:val="22"/>
      </w:rPr>
      <w:t xml:space="preserve">Národní </w:t>
    </w:r>
    <w:r w:rsidRPr="006C6C30">
      <w:rPr>
        <w:rFonts w:ascii="Calibri" w:hAnsi="Calibri"/>
        <w:i/>
        <w:color w:val="000000"/>
        <w:sz w:val="22"/>
      </w:rPr>
      <w:t xml:space="preserve">ústav pro vzdělávání, </w:t>
    </w:r>
    <w:r w:rsidRPr="006C6C30">
      <w:rPr>
        <w:rFonts w:ascii="Calibri" w:hAnsi="Calibri"/>
        <w:bCs/>
        <w:i/>
        <w:color w:val="000000"/>
        <w:sz w:val="22"/>
      </w:rPr>
      <w:t>školské poradenské zařízení a zařízení pro další vzdělávání</w:t>
    </w:r>
    <w:r>
      <w:rPr>
        <w:rFonts w:ascii="Calibri" w:hAnsi="Calibri"/>
        <w:bCs/>
        <w:i/>
        <w:color w:val="000000"/>
        <w:sz w:val="22"/>
      </w:rPr>
      <w:t xml:space="preserve"> </w:t>
    </w:r>
    <w:r w:rsidRPr="006C6C30">
      <w:rPr>
        <w:rFonts w:ascii="Calibri" w:hAnsi="Calibri"/>
        <w:bCs/>
        <w:i/>
        <w:color w:val="000000"/>
        <w:sz w:val="22"/>
      </w:rPr>
      <w:t>pedagogických pracovníků (NÚV)</w:t>
    </w:r>
    <w:r>
      <w:rPr>
        <w:rFonts w:ascii="Calibri" w:hAnsi="Calibri"/>
        <w:bCs/>
        <w:i/>
        <w:color w:val="000000"/>
        <w:sz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A02" w:rsidRDefault="00C46A02">
      <w:r>
        <w:separator/>
      </w:r>
    </w:p>
  </w:footnote>
  <w:footnote w:type="continuationSeparator" w:id="0">
    <w:p w:rsidR="00C46A02" w:rsidRDefault="00C46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D96"/>
    <w:multiLevelType w:val="hybridMultilevel"/>
    <w:tmpl w:val="D952DF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3811"/>
    <w:multiLevelType w:val="hybridMultilevel"/>
    <w:tmpl w:val="55C4A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E1808"/>
    <w:multiLevelType w:val="hybridMultilevel"/>
    <w:tmpl w:val="D952DF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32F06"/>
    <w:multiLevelType w:val="hybridMultilevel"/>
    <w:tmpl w:val="49F6D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516A6"/>
    <w:multiLevelType w:val="hybridMultilevel"/>
    <w:tmpl w:val="B47EB2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E2534"/>
    <w:multiLevelType w:val="hybridMultilevel"/>
    <w:tmpl w:val="0CAA4F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32FF0"/>
    <w:multiLevelType w:val="hybridMultilevel"/>
    <w:tmpl w:val="55C4A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8562C"/>
    <w:multiLevelType w:val="hybridMultilevel"/>
    <w:tmpl w:val="6E60CF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D5035"/>
    <w:multiLevelType w:val="hybridMultilevel"/>
    <w:tmpl w:val="97AAB9D8"/>
    <w:lvl w:ilvl="0" w:tplc="159C5F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E7F00"/>
    <w:multiLevelType w:val="hybridMultilevel"/>
    <w:tmpl w:val="5082E788"/>
    <w:lvl w:ilvl="0" w:tplc="6232A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050582"/>
    <w:multiLevelType w:val="hybridMultilevel"/>
    <w:tmpl w:val="B6F2D8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33"/>
    <w:rsid w:val="00056273"/>
    <w:rsid w:val="00056FB4"/>
    <w:rsid w:val="000614A7"/>
    <w:rsid w:val="000643D8"/>
    <w:rsid w:val="00064AC5"/>
    <w:rsid w:val="00066931"/>
    <w:rsid w:val="000671AA"/>
    <w:rsid w:val="0007086E"/>
    <w:rsid w:val="000810D7"/>
    <w:rsid w:val="00096AF7"/>
    <w:rsid w:val="0010184D"/>
    <w:rsid w:val="00136334"/>
    <w:rsid w:val="00136EC6"/>
    <w:rsid w:val="0016137D"/>
    <w:rsid w:val="00170B8D"/>
    <w:rsid w:val="00191739"/>
    <w:rsid w:val="001A720B"/>
    <w:rsid w:val="001D283B"/>
    <w:rsid w:val="00225958"/>
    <w:rsid w:val="00225C9C"/>
    <w:rsid w:val="0022734F"/>
    <w:rsid w:val="002978E9"/>
    <w:rsid w:val="002D02B1"/>
    <w:rsid w:val="0031099C"/>
    <w:rsid w:val="0031151A"/>
    <w:rsid w:val="00331CB1"/>
    <w:rsid w:val="00347A75"/>
    <w:rsid w:val="00347C92"/>
    <w:rsid w:val="003607D1"/>
    <w:rsid w:val="003636CF"/>
    <w:rsid w:val="00397ABD"/>
    <w:rsid w:val="003D214B"/>
    <w:rsid w:val="003D2B15"/>
    <w:rsid w:val="003F2E71"/>
    <w:rsid w:val="00401AAD"/>
    <w:rsid w:val="004518E4"/>
    <w:rsid w:val="00460FDD"/>
    <w:rsid w:val="004823FA"/>
    <w:rsid w:val="004F36C3"/>
    <w:rsid w:val="004F45E1"/>
    <w:rsid w:val="00587A32"/>
    <w:rsid w:val="00593283"/>
    <w:rsid w:val="005E7751"/>
    <w:rsid w:val="005F62FC"/>
    <w:rsid w:val="005F6FF3"/>
    <w:rsid w:val="00645648"/>
    <w:rsid w:val="0066618E"/>
    <w:rsid w:val="00676F82"/>
    <w:rsid w:val="006B20B5"/>
    <w:rsid w:val="006C6C30"/>
    <w:rsid w:val="006D161A"/>
    <w:rsid w:val="007215A7"/>
    <w:rsid w:val="007742C8"/>
    <w:rsid w:val="00794A6A"/>
    <w:rsid w:val="007B0925"/>
    <w:rsid w:val="007C392A"/>
    <w:rsid w:val="00805C36"/>
    <w:rsid w:val="008268AA"/>
    <w:rsid w:val="00826CBD"/>
    <w:rsid w:val="0084181E"/>
    <w:rsid w:val="00850483"/>
    <w:rsid w:val="00850BD6"/>
    <w:rsid w:val="00853A81"/>
    <w:rsid w:val="008671A3"/>
    <w:rsid w:val="00867CD9"/>
    <w:rsid w:val="008A6AA9"/>
    <w:rsid w:val="008E1472"/>
    <w:rsid w:val="008E4268"/>
    <w:rsid w:val="009169BA"/>
    <w:rsid w:val="00946676"/>
    <w:rsid w:val="00946C3E"/>
    <w:rsid w:val="00977AAD"/>
    <w:rsid w:val="00997604"/>
    <w:rsid w:val="009A1C62"/>
    <w:rsid w:val="00A2616B"/>
    <w:rsid w:val="00A5070B"/>
    <w:rsid w:val="00AA0BE4"/>
    <w:rsid w:val="00AB25CC"/>
    <w:rsid w:val="00AB2B59"/>
    <w:rsid w:val="00AC3F66"/>
    <w:rsid w:val="00AC44F2"/>
    <w:rsid w:val="00AD624E"/>
    <w:rsid w:val="00B87277"/>
    <w:rsid w:val="00B9171A"/>
    <w:rsid w:val="00BB4A27"/>
    <w:rsid w:val="00BF583E"/>
    <w:rsid w:val="00C106E6"/>
    <w:rsid w:val="00C46A02"/>
    <w:rsid w:val="00C626DA"/>
    <w:rsid w:val="00C72AA0"/>
    <w:rsid w:val="00C73F1F"/>
    <w:rsid w:val="00C7475A"/>
    <w:rsid w:val="00C85111"/>
    <w:rsid w:val="00C90DD4"/>
    <w:rsid w:val="00CC314F"/>
    <w:rsid w:val="00D0082A"/>
    <w:rsid w:val="00D31334"/>
    <w:rsid w:val="00D42811"/>
    <w:rsid w:val="00D53046"/>
    <w:rsid w:val="00DD0DB0"/>
    <w:rsid w:val="00DE50AE"/>
    <w:rsid w:val="00DF4751"/>
    <w:rsid w:val="00E24F5D"/>
    <w:rsid w:val="00E63E0A"/>
    <w:rsid w:val="00EB3256"/>
    <w:rsid w:val="00EC137F"/>
    <w:rsid w:val="00EC5BC9"/>
    <w:rsid w:val="00F12F64"/>
    <w:rsid w:val="00F441F0"/>
    <w:rsid w:val="00F526B4"/>
    <w:rsid w:val="00F674FF"/>
    <w:rsid w:val="00F84D33"/>
    <w:rsid w:val="00F87EE6"/>
    <w:rsid w:val="00FB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F289F"/>
  <w15:docId w15:val="{74B8621C-F303-4161-A74B-04DC2976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link w:val="Nadpis1Char"/>
    <w:uiPriority w:val="9"/>
    <w:qFormat/>
    <w:rsid w:val="00977AA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  <w:style w:type="paragraph" w:styleId="Odstavecseseznamem">
    <w:name w:val="List Paragraph"/>
    <w:basedOn w:val="Normln"/>
    <w:uiPriority w:val="34"/>
    <w:qFormat/>
    <w:rsid w:val="00AD624E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AD624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D624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D62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D624E"/>
    <w:rPr>
      <w:rFonts w:ascii="Tahoma" w:hAnsi="Tahoma" w:cs="Tahoma"/>
      <w:kern w:val="1"/>
      <w:sz w:val="16"/>
      <w:szCs w:val="16"/>
    </w:rPr>
  </w:style>
  <w:style w:type="character" w:styleId="Sledovanodkaz">
    <w:name w:val="FollowedHyperlink"/>
    <w:basedOn w:val="Standardnpsmoodstavce"/>
    <w:rsid w:val="00AD624E"/>
    <w:rPr>
      <w:color w:val="800080" w:themeColor="followedHyperlink"/>
      <w:u w:val="single"/>
    </w:rPr>
  </w:style>
  <w:style w:type="table" w:customStyle="1" w:styleId="Mkatabulky1">
    <w:name w:val="Mřížka tabulky1"/>
    <w:basedOn w:val="Normlntabulka"/>
    <w:next w:val="Mkatabulky"/>
    <w:uiPriority w:val="59"/>
    <w:rsid w:val="003607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qFormat/>
    <w:rsid w:val="00BB4A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rsid w:val="00BB4A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85111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77AAD"/>
    <w:rPr>
      <w:b/>
      <w:bCs/>
      <w:kern w:val="36"/>
      <w:sz w:val="48"/>
      <w:szCs w:val="48"/>
    </w:rPr>
  </w:style>
  <w:style w:type="table" w:customStyle="1" w:styleId="Mkatabulky2">
    <w:name w:val="Mřížka tabulky2"/>
    <w:basedOn w:val="Normlntabulka"/>
    <w:next w:val="Mkatabulky"/>
    <w:uiPriority w:val="39"/>
    <w:rsid w:val="00A261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EC5B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urworldindata.org" TargetMode="External"/><Relationship Id="rId18" Type="http://schemas.openxmlformats.org/officeDocument/2006/relationships/hyperlink" Target="https://www.populationpyramid.ne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nationmaster.com/country-info/stats/People/Age-distribu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urworldindata.org/world-population-growt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pulationpyramid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pulationpyramid.net" TargetMode="External"/><Relationship Id="rId10" Type="http://schemas.openxmlformats.org/officeDocument/2006/relationships/hyperlink" Target="http://www.nationmaster.com/country-info/stats/People/Age-distributio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urworldindata.org" TargetMode="External"/><Relationship Id="rId14" Type="http://schemas.openxmlformats.org/officeDocument/2006/relationships/hyperlink" Target="http://www.nationmaster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0B95-417B-407C-90BB-2F4DE71E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1285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NUOV</Company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Tereza Bížová</dc:creator>
  <dc:description>Dostupné z Metodického portálu www.rvp.cz, ISSN: 1802-4785, financovaného z ESF a státního rozpočtu ČR. Provozováno Výzkumným ústavem pedagogickým v Praze.</dc:description>
  <cp:lastModifiedBy>Krobot Ivo</cp:lastModifiedBy>
  <cp:revision>2</cp:revision>
  <cp:lastPrinted>2018-06-05T11:19:00Z</cp:lastPrinted>
  <dcterms:created xsi:type="dcterms:W3CDTF">2018-07-18T08:08:00Z</dcterms:created>
  <dcterms:modified xsi:type="dcterms:W3CDTF">2018-07-18T08:08:00Z</dcterms:modified>
</cp:coreProperties>
</file>